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C808" w14:textId="4A04A51F" w:rsidR="00904A1E" w:rsidRPr="004241C9" w:rsidRDefault="00904A1E" w:rsidP="00904A1E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</w:p>
    <w:p w14:paraId="00D810BA" w14:textId="77777777" w:rsidR="003E6976" w:rsidRPr="007E4DB5" w:rsidRDefault="003E6976" w:rsidP="00436561">
      <w:pPr>
        <w:pStyle w:val="a3"/>
        <w:ind w:left="284" w:firstLine="0"/>
        <w:rPr>
          <w:rFonts w:ascii="Tahoma" w:hAnsi="Tahoma" w:cs="Tahoma"/>
          <w:sz w:val="20"/>
        </w:rPr>
      </w:pPr>
    </w:p>
    <w:p w14:paraId="7C06551B" w14:textId="03E05C04" w:rsidR="00B3487B" w:rsidRPr="007E4DB5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ДОГОВОР</w:t>
      </w:r>
      <w:r w:rsidR="00EF6192" w:rsidRPr="007E4DB5">
        <w:rPr>
          <w:rFonts w:ascii="Tahoma" w:hAnsi="Tahoma" w:cs="Tahoma"/>
          <w:sz w:val="20"/>
        </w:rPr>
        <w:t xml:space="preserve"> </w:t>
      </w:r>
      <w:r w:rsidRPr="007E4DB5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7E4DB5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7E4DB5" w:rsidRDefault="00C7765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 w:rsidR="001D3BFF">
        <w:rPr>
          <w:rFonts w:ascii="Tahoma" w:hAnsi="Tahoma" w:cs="Tahoma"/>
        </w:rPr>
        <w:t>________</w:t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D17911">
        <w:rPr>
          <w:rFonts w:ascii="Tahoma" w:hAnsi="Tahoma" w:cs="Tahoma"/>
        </w:rPr>
        <w:t xml:space="preserve">    </w:t>
      </w:r>
      <w:r w:rsidRPr="007E4DB5">
        <w:rPr>
          <w:rFonts w:ascii="Tahoma" w:hAnsi="Tahoma" w:cs="Tahoma"/>
        </w:rPr>
        <w:t xml:space="preserve">Регистрационный </w:t>
      </w:r>
      <w:proofErr w:type="gramStart"/>
      <w:r w:rsidRPr="007E4DB5">
        <w:rPr>
          <w:rFonts w:ascii="Tahoma" w:hAnsi="Tahoma" w:cs="Tahoma"/>
        </w:rPr>
        <w:t>№  _</w:t>
      </w:r>
      <w:proofErr w:type="gramEnd"/>
      <w:r w:rsidRPr="007E4DB5">
        <w:rPr>
          <w:rFonts w:ascii="Tahoma" w:hAnsi="Tahoma" w:cs="Tahoma"/>
        </w:rPr>
        <w:t xml:space="preserve">_____________«_____»_________________г. </w:t>
      </w:r>
    </w:p>
    <w:p w14:paraId="0EDAF135" w14:textId="77777777" w:rsidR="00F5331C" w:rsidRPr="007E4DB5" w:rsidRDefault="00F5331C" w:rsidP="00436561">
      <w:pPr>
        <w:ind w:left="284"/>
        <w:jc w:val="both"/>
        <w:rPr>
          <w:rFonts w:ascii="Tahoma" w:hAnsi="Tahoma" w:cs="Tahoma"/>
        </w:rPr>
      </w:pPr>
    </w:p>
    <w:p w14:paraId="7D6920DF" w14:textId="6D651B2C" w:rsidR="00D55D0B" w:rsidRDefault="00D55D0B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</w:t>
      </w:r>
      <w:r w:rsidR="007D773B" w:rsidRPr="007E4DB5">
        <w:rPr>
          <w:rFonts w:ascii="Tahoma" w:hAnsi="Tahoma" w:cs="Tahoma"/>
        </w:rPr>
        <w:t xml:space="preserve">действующее </w:t>
      </w:r>
      <w:r w:rsidRPr="007E4DB5">
        <w:rPr>
          <w:rFonts w:ascii="Tahoma" w:hAnsi="Tahoma" w:cs="Tahoma"/>
        </w:rPr>
        <w:t>на основании лицензии от 07.06.2007г.</w:t>
      </w:r>
      <w:r w:rsidR="006E56C0" w:rsidRPr="007E4DB5">
        <w:rPr>
          <w:rFonts w:ascii="Tahoma" w:hAnsi="Tahoma" w:cs="Tahoma"/>
        </w:rPr>
        <w:t xml:space="preserve"> № 288/2</w:t>
      </w:r>
      <w:r w:rsidRPr="007E4DB5">
        <w:rPr>
          <w:rFonts w:ascii="Tahoma" w:hAnsi="Tahoma" w:cs="Tahoma"/>
        </w:rPr>
        <w:t>, выданной Федеральной службой по финансовым рынкам, в лице ____________________________</w:t>
      </w:r>
      <w:r w:rsidR="00387B5F">
        <w:rPr>
          <w:rFonts w:ascii="Tahoma" w:hAnsi="Tahoma" w:cs="Tahoma"/>
        </w:rPr>
        <w:t>_______________________________________________________</w:t>
      </w:r>
      <w:r w:rsidRPr="007E4DB5">
        <w:rPr>
          <w:rFonts w:ascii="Tahoma" w:hAnsi="Tahoma" w:cs="Tahoma"/>
        </w:rPr>
        <w:t>, действующего на основании</w:t>
      </w:r>
      <w:r w:rsidR="001067F4">
        <w:rPr>
          <w:rFonts w:ascii="Tahoma" w:hAnsi="Tahoma" w:cs="Tahoma"/>
        </w:rPr>
        <w:t xml:space="preserve"> _____________________________________</w:t>
      </w:r>
      <w:r w:rsidRPr="007E4DB5">
        <w:rPr>
          <w:rFonts w:ascii="Tahoma" w:hAnsi="Tahoma" w:cs="Tahoma"/>
        </w:rPr>
        <w:t>, с одной стороны, и</w:t>
      </w:r>
      <w:r w:rsidR="001067F4">
        <w:rPr>
          <w:rFonts w:ascii="Tahoma" w:hAnsi="Tahoma" w:cs="Tahoma"/>
        </w:rPr>
        <w:t xml:space="preserve"> ________________________________________________________, </w:t>
      </w: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>) в дальнейшем «Вкладчик»</w:t>
      </w:r>
      <w:r w:rsidR="0092661A" w:rsidRPr="007E4DB5">
        <w:rPr>
          <w:rFonts w:ascii="Tahoma" w:hAnsi="Tahoma" w:cs="Tahoma"/>
        </w:rPr>
        <w:t xml:space="preserve"> </w:t>
      </w:r>
      <w:bookmarkStart w:id="1" w:name="_Hlk93188145"/>
      <w:r w:rsidR="0092661A" w:rsidRPr="007E4DB5">
        <w:rPr>
          <w:rFonts w:ascii="Tahoma" w:hAnsi="Tahoma" w:cs="Tahoma"/>
        </w:rPr>
        <w:t xml:space="preserve">(в рамках настоящего </w:t>
      </w:r>
      <w:r w:rsidR="00343A73" w:rsidRPr="007E4DB5">
        <w:rPr>
          <w:rFonts w:ascii="Tahoma" w:hAnsi="Tahoma" w:cs="Tahoma"/>
        </w:rPr>
        <w:t>д</w:t>
      </w:r>
      <w:r w:rsidR="0092661A" w:rsidRPr="007E4DB5">
        <w:rPr>
          <w:rFonts w:ascii="Tahoma" w:hAnsi="Tahoma" w:cs="Tahoma"/>
        </w:rPr>
        <w:t>оговора Вкладчик</w:t>
      </w:r>
      <w:r w:rsidR="00343A73" w:rsidRPr="007E4DB5">
        <w:rPr>
          <w:rFonts w:ascii="Tahoma" w:hAnsi="Tahoma" w:cs="Tahoma"/>
        </w:rPr>
        <w:t xml:space="preserve">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15ADC895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A71C1F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ПРЕДМЕТ ПЕНСИОННОГО ДОГОВОРА</w:t>
      </w:r>
    </w:p>
    <w:p w14:paraId="51F9E9B4" w14:textId="77777777" w:rsidR="00765649" w:rsidRPr="00765649" w:rsidRDefault="00765649" w:rsidP="00765649">
      <w:pPr>
        <w:pStyle w:val="af3"/>
        <w:ind w:left="644"/>
        <w:rPr>
          <w:rFonts w:ascii="Tahoma" w:hAnsi="Tahoma" w:cs="Tahoma"/>
          <w:b/>
        </w:rPr>
      </w:pPr>
    </w:p>
    <w:p w14:paraId="316EFA39" w14:textId="0CD2D722" w:rsidR="00FD5050" w:rsidRPr="007E4DB5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="007F1AC0" w:rsidRPr="007E4DB5">
        <w:rPr>
          <w:rFonts w:ascii="Tahoma" w:hAnsi="Tahoma" w:cs="Tahoma"/>
        </w:rPr>
        <w:t>Фонд осуществляет</w:t>
      </w:r>
      <w:r w:rsidR="007F1AC0"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7E4DB5">
        <w:rPr>
          <w:rFonts w:ascii="Tahoma" w:hAnsi="Tahoma" w:cs="Tahoma"/>
          <w:bCs/>
        </w:rPr>
        <w:t xml:space="preserve"> в</w:t>
      </w:r>
      <w:r w:rsidR="00FD5050" w:rsidRPr="007E4DB5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7E4DB5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7E4DB5">
        <w:rPr>
          <w:rFonts w:ascii="Tahoma" w:hAnsi="Tahoma" w:cs="Tahoma"/>
        </w:rPr>
        <w:t xml:space="preserve">зарегистрированными Центральным банком Российской Федерации </w:t>
      </w:r>
      <w:r w:rsidR="009773A1" w:rsidRPr="009773A1">
        <w:rPr>
          <w:rFonts w:ascii="Tahoma" w:hAnsi="Tahoma" w:cs="Tahoma"/>
        </w:rPr>
        <w:t xml:space="preserve">10.01.2024 за № 288/2-4-Пп </w:t>
      </w:r>
      <w:r w:rsidR="00FD5050" w:rsidRPr="007E4DB5">
        <w:rPr>
          <w:rFonts w:ascii="Tahoma" w:hAnsi="Tahoma" w:cs="Tahoma"/>
        </w:rPr>
        <w:t>(далее - Правила Фонда), являющимися его неотъемлемой частью.</w:t>
      </w:r>
      <w:bookmarkEnd w:id="2"/>
    </w:p>
    <w:bookmarkEnd w:id="3"/>
    <w:p w14:paraId="00BE3650" w14:textId="79AEB824" w:rsidR="009A0EF7" w:rsidRPr="007E4DB5" w:rsidRDefault="00FD505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bCs/>
        </w:rPr>
        <w:t xml:space="preserve">1.2. </w:t>
      </w:r>
      <w:r w:rsidRPr="007E4DB5">
        <w:rPr>
          <w:rFonts w:ascii="Tahoma" w:hAnsi="Tahoma" w:cs="Tahoma"/>
        </w:rPr>
        <w:t>Фонд осуществляет</w:t>
      </w:r>
      <w:r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7E4DB5">
        <w:rPr>
          <w:rFonts w:ascii="Tahoma" w:hAnsi="Tahoma" w:cs="Tahoma"/>
          <w:bCs/>
        </w:rPr>
        <w:t xml:space="preserve"> в соответствии с условиями</w:t>
      </w:r>
      <w:r w:rsidR="007F1AC0" w:rsidRPr="007E4DB5">
        <w:rPr>
          <w:rFonts w:ascii="Tahoma" w:hAnsi="Tahoma" w:cs="Tahoma"/>
        </w:rPr>
        <w:t xml:space="preserve"> </w:t>
      </w:r>
      <w:r w:rsidR="007F1AC0" w:rsidRPr="007E4DB5">
        <w:rPr>
          <w:rFonts w:ascii="Tahoma" w:hAnsi="Tahoma" w:cs="Tahoma"/>
          <w:bCs/>
        </w:rPr>
        <w:t>пенсионной схемы №1</w:t>
      </w:r>
      <w:r w:rsidR="00E20A11" w:rsidRPr="007E4DB5">
        <w:rPr>
          <w:rFonts w:ascii="Tahoma" w:hAnsi="Tahoma" w:cs="Tahoma"/>
          <w:bCs/>
        </w:rPr>
        <w:t xml:space="preserve">. </w:t>
      </w:r>
      <w:r w:rsidR="007F1AC0" w:rsidRPr="007E4DB5">
        <w:rPr>
          <w:rFonts w:ascii="Tahoma" w:hAnsi="Tahoma" w:cs="Tahoma"/>
        </w:rPr>
        <w:t>С установленными размерами пенсионных взносов. Выплаты негосударственной пенсии производятся в течение определенного</w:t>
      </w:r>
      <w:r w:rsidR="00E20A11" w:rsidRPr="007E4DB5">
        <w:rPr>
          <w:rFonts w:ascii="Tahoma" w:hAnsi="Tahoma" w:cs="Tahoma"/>
        </w:rPr>
        <w:t xml:space="preserve"> пенсионным договором </w:t>
      </w:r>
      <w:r w:rsidR="007F1AC0" w:rsidRPr="007E4DB5">
        <w:rPr>
          <w:rFonts w:ascii="Tahoma" w:hAnsi="Tahoma" w:cs="Tahoma"/>
        </w:rPr>
        <w:t>ряда лет</w:t>
      </w:r>
      <w:r w:rsidR="008073BC" w:rsidRPr="007E4DB5">
        <w:rPr>
          <w:rFonts w:ascii="Tahoma" w:hAnsi="Tahoma" w:cs="Tahoma"/>
        </w:rPr>
        <w:t xml:space="preserve"> </w:t>
      </w:r>
      <w:r w:rsidR="001067F4" w:rsidRPr="007E4DB5">
        <w:rPr>
          <w:rFonts w:ascii="Tahoma" w:hAnsi="Tahoma" w:cs="Tahoma"/>
        </w:rPr>
        <w:t xml:space="preserve">(от </w:t>
      </w:r>
      <w:r w:rsidR="00347D6E">
        <w:rPr>
          <w:rFonts w:ascii="Tahoma" w:hAnsi="Tahoma" w:cs="Tahoma"/>
        </w:rPr>
        <w:t>5</w:t>
      </w:r>
      <w:r w:rsidR="001067F4" w:rsidRPr="007E4DB5">
        <w:rPr>
          <w:rFonts w:ascii="Tahoma" w:hAnsi="Tahoma" w:cs="Tahoma"/>
        </w:rPr>
        <w:t xml:space="preserve"> до </w:t>
      </w:r>
      <w:r w:rsidR="00347D6E">
        <w:rPr>
          <w:rFonts w:ascii="Tahoma" w:hAnsi="Tahoma" w:cs="Tahoma"/>
        </w:rPr>
        <w:t>25</w:t>
      </w:r>
      <w:r w:rsidR="001067F4" w:rsidRPr="007E4DB5">
        <w:rPr>
          <w:rFonts w:ascii="Tahoma" w:hAnsi="Tahoma" w:cs="Tahoma"/>
        </w:rPr>
        <w:t xml:space="preserve"> лет).</w:t>
      </w:r>
    </w:p>
    <w:bookmarkEnd w:id="4"/>
    <w:p w14:paraId="0584A8E9" w14:textId="19AF36AB" w:rsidR="007F1AC0" w:rsidRDefault="007F1AC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1.3. </w:t>
      </w:r>
      <w:bookmarkStart w:id="6" w:name="_Hlk93188292"/>
      <w:bookmarkStart w:id="7" w:name="_Hlk93188728"/>
      <w:r w:rsidR="00487B32" w:rsidRPr="007E4DB5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</w:t>
      </w:r>
      <w:r w:rsidR="00D15B5B" w:rsidRPr="007E4DB5">
        <w:rPr>
          <w:rFonts w:ascii="Tahoma" w:hAnsi="Tahoma" w:cs="Tahoma"/>
        </w:rPr>
        <w:t xml:space="preserve">Участника </w:t>
      </w:r>
      <w:r w:rsidR="00FD5050" w:rsidRPr="007E4DB5">
        <w:rPr>
          <w:rFonts w:ascii="Tahoma" w:hAnsi="Tahoma" w:cs="Tahoma"/>
        </w:rPr>
        <w:t xml:space="preserve">в соответствии с условиями </w:t>
      </w:r>
      <w:r w:rsidR="005A689F" w:rsidRPr="007E4DB5">
        <w:rPr>
          <w:rFonts w:ascii="Tahoma" w:hAnsi="Tahoma" w:cs="Tahoma"/>
        </w:rPr>
        <w:t>пенсионного договора и Правил Фонда.</w:t>
      </w:r>
      <w:bookmarkEnd w:id="5"/>
      <w:bookmarkEnd w:id="6"/>
      <w:bookmarkEnd w:id="7"/>
    </w:p>
    <w:p w14:paraId="3A52EBF1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7E4DB5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8" w:name="_Hlk93188362"/>
      <w:r w:rsidRPr="007E4DB5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7E4DB5">
        <w:rPr>
          <w:rFonts w:ascii="Tahoma" w:hAnsi="Tahoma" w:cs="Tahoma"/>
          <w:b/>
          <w:sz w:val="20"/>
        </w:rPr>
        <w:t>.</w:t>
      </w:r>
    </w:p>
    <w:p w14:paraId="70808C05" w14:textId="5C123E47" w:rsidR="00765649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D05F66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9" w:name="_Hlk93183235"/>
      <w:r w:rsidRPr="007E4DB5">
        <w:rPr>
          <w:rFonts w:ascii="Tahoma" w:hAnsi="Tahoma" w:cs="Tahoma"/>
          <w:bCs/>
        </w:rPr>
        <w:t>2.1</w:t>
      </w:r>
      <w:bookmarkStart w:id="10" w:name="_Hlk93193244"/>
      <w:r w:rsidRPr="007E4DB5">
        <w:rPr>
          <w:rFonts w:ascii="Tahoma" w:hAnsi="Tahoma" w:cs="Tahoma"/>
          <w:bCs/>
        </w:rPr>
        <w:t xml:space="preserve">. </w:t>
      </w:r>
      <w:r w:rsidR="000809AD" w:rsidRPr="007E4DB5">
        <w:rPr>
          <w:rFonts w:ascii="Tahoma" w:hAnsi="Tahoma" w:cs="Tahoma"/>
          <w:bCs/>
        </w:rPr>
        <w:t xml:space="preserve">Пенсионные взносы </w:t>
      </w:r>
      <w:r w:rsidR="007C1D63" w:rsidRPr="007E4DB5">
        <w:rPr>
          <w:rFonts w:ascii="Tahoma" w:hAnsi="Tahoma" w:cs="Tahoma"/>
          <w:bCs/>
        </w:rPr>
        <w:t>перечисляются</w:t>
      </w:r>
      <w:r w:rsidR="000809AD" w:rsidRPr="007E4DB5">
        <w:rPr>
          <w:rFonts w:ascii="Tahoma" w:hAnsi="Tahoma" w:cs="Tahoma"/>
          <w:bCs/>
        </w:rPr>
        <w:t xml:space="preserve"> </w:t>
      </w:r>
      <w:r w:rsidRPr="007E4DB5">
        <w:rPr>
          <w:rFonts w:ascii="Tahoma" w:hAnsi="Tahoma" w:cs="Tahoma"/>
          <w:bCs/>
        </w:rPr>
        <w:t>Вкладчик</w:t>
      </w:r>
      <w:r w:rsidR="000809AD" w:rsidRPr="007E4DB5">
        <w:rPr>
          <w:rFonts w:ascii="Tahoma" w:hAnsi="Tahoma" w:cs="Tahoma"/>
          <w:bCs/>
        </w:rPr>
        <w:t xml:space="preserve">ом </w:t>
      </w:r>
      <w:r w:rsidR="007C1D63" w:rsidRPr="007E4DB5">
        <w:rPr>
          <w:rFonts w:ascii="Tahoma" w:hAnsi="Tahoma" w:cs="Tahoma"/>
          <w:bCs/>
        </w:rPr>
        <w:t xml:space="preserve">исключительно </w:t>
      </w:r>
      <w:r w:rsidR="000809AD" w:rsidRPr="007E4DB5">
        <w:rPr>
          <w:rFonts w:ascii="Tahoma" w:hAnsi="Tahoma" w:cs="Tahoma"/>
          <w:bCs/>
        </w:rPr>
        <w:t>денежными средства</w:t>
      </w:r>
      <w:r w:rsidR="00D32693">
        <w:rPr>
          <w:rFonts w:ascii="Tahoma" w:hAnsi="Tahoma" w:cs="Tahoma"/>
          <w:bCs/>
        </w:rPr>
        <w:t>ми</w:t>
      </w:r>
      <w:r w:rsidR="000809AD" w:rsidRPr="007E4DB5">
        <w:rPr>
          <w:rFonts w:ascii="Tahoma" w:hAnsi="Tahoma" w:cs="Tahoma"/>
          <w:bCs/>
        </w:rPr>
        <w:t xml:space="preserve"> в валюте </w:t>
      </w:r>
      <w:r w:rsidR="006F6F40" w:rsidRPr="007E4DB5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7E4DB5">
        <w:rPr>
          <w:rFonts w:ascii="Tahoma" w:hAnsi="Tahoma" w:cs="Tahoma"/>
          <w:bCs/>
        </w:rPr>
        <w:t xml:space="preserve"> в разделе </w:t>
      </w:r>
      <w:r w:rsidR="001A1666" w:rsidRPr="007E4DB5">
        <w:rPr>
          <w:rFonts w:ascii="Tahoma" w:hAnsi="Tahoma" w:cs="Tahoma"/>
          <w:bCs/>
        </w:rPr>
        <w:t>12.</w:t>
      </w:r>
      <w:r w:rsidR="009C0AEF" w:rsidRPr="007E4DB5">
        <w:rPr>
          <w:rFonts w:ascii="Tahoma" w:hAnsi="Tahoma" w:cs="Tahoma"/>
          <w:bCs/>
        </w:rPr>
        <w:t xml:space="preserve"> </w:t>
      </w:r>
      <w:r w:rsidR="009C0AEF" w:rsidRPr="007E4DB5">
        <w:rPr>
          <w:rFonts w:ascii="Tahoma" w:hAnsi="Tahoma" w:cs="Tahoma"/>
        </w:rPr>
        <w:t>В платежном документе указ</w:t>
      </w:r>
      <w:r w:rsidR="002E7F84" w:rsidRPr="007E4DB5">
        <w:rPr>
          <w:rFonts w:ascii="Tahoma" w:hAnsi="Tahoma" w:cs="Tahoma"/>
        </w:rPr>
        <w:t>ывается</w:t>
      </w:r>
      <w:r w:rsidR="009C0AEF" w:rsidRPr="007E4DB5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7E4DB5">
        <w:rPr>
          <w:rFonts w:ascii="Tahoma" w:hAnsi="Tahoma" w:cs="Tahoma"/>
        </w:rPr>
        <w:t>Вкладчика</w:t>
      </w:r>
      <w:r w:rsidR="009C0AEF" w:rsidRPr="007E4DB5">
        <w:rPr>
          <w:rFonts w:ascii="Tahoma" w:hAnsi="Tahoma" w:cs="Tahoma"/>
        </w:rPr>
        <w:t>, номер и дат</w:t>
      </w:r>
      <w:r w:rsidR="00583D41">
        <w:rPr>
          <w:rFonts w:ascii="Tahoma" w:hAnsi="Tahoma" w:cs="Tahoma"/>
        </w:rPr>
        <w:t>у</w:t>
      </w:r>
      <w:r w:rsidR="009C0AEF" w:rsidRPr="007E4DB5">
        <w:rPr>
          <w:rFonts w:ascii="Tahoma" w:hAnsi="Tahoma" w:cs="Tahoma"/>
        </w:rPr>
        <w:t xml:space="preserve"> пенсионного договора.</w:t>
      </w:r>
    </w:p>
    <w:p w14:paraId="3F9287FA" w14:textId="68797ADF" w:rsidR="002E7F84" w:rsidRPr="007E4DB5" w:rsidRDefault="006F6F40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2.2. Вкладчик </w:t>
      </w:r>
      <w:r w:rsidR="007C1D63" w:rsidRPr="007E4DB5">
        <w:rPr>
          <w:rFonts w:ascii="Tahoma" w:hAnsi="Tahoma" w:cs="Tahoma"/>
          <w:bCs/>
          <w:color w:val="auto"/>
        </w:rPr>
        <w:t>в</w:t>
      </w:r>
      <w:r w:rsidR="007B6013" w:rsidRPr="007E4DB5">
        <w:rPr>
          <w:rFonts w:ascii="Tahoma" w:hAnsi="Tahoma" w:cs="Tahoma"/>
          <w:bCs/>
          <w:color w:val="auto"/>
        </w:rPr>
        <w:t>носит (</w:t>
      </w:r>
      <w:r w:rsidR="00512CF2" w:rsidRPr="007E4DB5">
        <w:rPr>
          <w:rFonts w:ascii="Tahoma" w:hAnsi="Tahoma" w:cs="Tahoma"/>
          <w:bCs/>
          <w:color w:val="auto"/>
        </w:rPr>
        <w:t>перечисляет</w:t>
      </w:r>
      <w:r w:rsidR="007B6013" w:rsidRPr="007E4DB5">
        <w:rPr>
          <w:rFonts w:ascii="Tahoma" w:hAnsi="Tahoma" w:cs="Tahoma"/>
          <w:bCs/>
          <w:color w:val="auto"/>
        </w:rPr>
        <w:t>)</w:t>
      </w:r>
      <w:r w:rsidRPr="007E4DB5">
        <w:rPr>
          <w:rFonts w:ascii="Tahoma" w:hAnsi="Tahoma" w:cs="Tahoma"/>
          <w:bCs/>
          <w:color w:val="auto"/>
        </w:rPr>
        <w:t xml:space="preserve"> пенсионные взносы </w:t>
      </w:r>
      <w:r w:rsidR="00512CF2" w:rsidRPr="007E4DB5">
        <w:rPr>
          <w:rFonts w:ascii="Tahoma" w:hAnsi="Tahoma" w:cs="Tahoma"/>
          <w:bCs/>
          <w:color w:val="auto"/>
        </w:rPr>
        <w:t>не реже одного раза в год</w:t>
      </w:r>
      <w:r w:rsidR="00E777D7">
        <w:rPr>
          <w:rFonts w:ascii="Tahoma" w:hAnsi="Tahoma" w:cs="Tahoma"/>
          <w:bCs/>
          <w:color w:val="auto"/>
        </w:rPr>
        <w:t>.</w:t>
      </w:r>
      <w:r w:rsidR="00512CF2" w:rsidRPr="007E4DB5">
        <w:rPr>
          <w:rFonts w:ascii="Tahoma" w:hAnsi="Tahoma" w:cs="Tahoma"/>
          <w:bCs/>
          <w:color w:val="auto"/>
        </w:rPr>
        <w:t xml:space="preserve"> </w:t>
      </w:r>
      <w:r w:rsidRPr="007E4DB5">
        <w:rPr>
          <w:rFonts w:ascii="Tahoma" w:hAnsi="Tahoma" w:cs="Tahoma"/>
          <w:bCs/>
          <w:color w:val="auto"/>
        </w:rPr>
        <w:t xml:space="preserve"> </w:t>
      </w:r>
      <w:r w:rsidR="00E777D7">
        <w:rPr>
          <w:rFonts w:ascii="Tahoma" w:hAnsi="Tahoma" w:cs="Tahoma"/>
          <w:bCs/>
          <w:color w:val="auto"/>
        </w:rPr>
        <w:t>Р</w:t>
      </w:r>
      <w:r w:rsidRPr="007E4DB5">
        <w:rPr>
          <w:rFonts w:ascii="Tahoma" w:hAnsi="Tahoma" w:cs="Tahoma"/>
          <w:bCs/>
          <w:color w:val="auto"/>
        </w:rPr>
        <w:t xml:space="preserve">азмер </w:t>
      </w:r>
      <w:r w:rsidR="00E777D7">
        <w:rPr>
          <w:rFonts w:ascii="Tahoma" w:hAnsi="Tahoma" w:cs="Tahoma"/>
          <w:bCs/>
          <w:color w:val="auto"/>
        </w:rPr>
        <w:t xml:space="preserve">пенсионного взноса определяется Вкладчиком самостоятельно. </w:t>
      </w:r>
      <w:r w:rsidR="002E7F84" w:rsidRPr="007E4DB5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120FA031" w:rsidR="006F6F40" w:rsidRPr="007E4DB5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2.3. Размер первого пенсионного взноса не может быть менее </w:t>
      </w:r>
      <w:r w:rsidR="00D26D67">
        <w:rPr>
          <w:rFonts w:ascii="Tahoma" w:hAnsi="Tahoma" w:cs="Tahoma"/>
          <w:bCs/>
          <w:color w:val="auto"/>
        </w:rPr>
        <w:t>5 000 (П</w:t>
      </w:r>
      <w:r w:rsidR="00347D6E">
        <w:rPr>
          <w:rFonts w:ascii="Tahoma" w:hAnsi="Tahoma" w:cs="Tahoma"/>
          <w:bCs/>
          <w:color w:val="auto"/>
        </w:rPr>
        <w:t xml:space="preserve">яти тысяч) </w:t>
      </w:r>
      <w:r w:rsidRPr="007E4DB5">
        <w:rPr>
          <w:rFonts w:ascii="Tahoma" w:hAnsi="Tahoma" w:cs="Tahoma"/>
          <w:bCs/>
          <w:color w:val="auto"/>
        </w:rPr>
        <w:t>рублей.</w:t>
      </w:r>
      <w:r w:rsidRPr="007E4DB5">
        <w:rPr>
          <w:rFonts w:ascii="Tahoma" w:hAnsi="Tahoma" w:cs="Tahoma"/>
          <w:color w:val="auto"/>
        </w:rPr>
        <w:t xml:space="preserve"> Р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змер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сл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  <w:spacing w:val="2"/>
        </w:rPr>
        <w:t>щ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2"/>
        </w:rPr>
        <w:t>с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нн</w:t>
      </w:r>
      <w:r w:rsidRPr="007E4DB5">
        <w:rPr>
          <w:rFonts w:ascii="Tahoma" w:hAnsi="Tahoma" w:cs="Tahoma"/>
          <w:color w:val="auto"/>
          <w:spacing w:val="2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9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3"/>
        </w:rPr>
        <w:t>з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в,</w:t>
      </w:r>
      <w:r w:rsidRPr="007E4DB5">
        <w:rPr>
          <w:rFonts w:ascii="Tahoma" w:hAnsi="Tahoma" w:cs="Tahoma"/>
          <w:color w:val="auto"/>
          <w:spacing w:val="-4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1"/>
        </w:rPr>
        <w:t>ч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1"/>
        </w:rPr>
        <w:t>а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3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а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ак</w:t>
      </w:r>
      <w:r w:rsidRPr="007E4DB5">
        <w:rPr>
          <w:rFonts w:ascii="Tahoma" w:hAnsi="Tahoma" w:cs="Tahoma"/>
          <w:color w:val="auto"/>
        </w:rPr>
        <w:t>же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  <w:spacing w:val="-1"/>
        </w:rPr>
        <w:t>р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</w:rPr>
        <w:t>п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лж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3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7"/>
        </w:rPr>
        <w:t>я</w:t>
      </w:r>
      <w:r w:rsidRPr="007E4DB5">
        <w:rPr>
          <w:rFonts w:ascii="Tahoma" w:hAnsi="Tahoma" w:cs="Tahoma"/>
          <w:color w:val="auto"/>
        </w:rPr>
        <w:t>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с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1"/>
        </w:rPr>
        <w:t>к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ты</w:t>
      </w:r>
      <w:r w:rsidRPr="007E4DB5">
        <w:rPr>
          <w:rFonts w:ascii="Tahoma" w:hAnsi="Tahoma" w:cs="Tahoma"/>
          <w:color w:val="auto"/>
          <w:w w:val="99"/>
        </w:rPr>
        <w:t xml:space="preserve"> 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р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2"/>
        </w:rPr>
        <w:t>я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</w:rPr>
        <w:t>тся</w:t>
      </w:r>
      <w:r w:rsidRPr="007E4DB5">
        <w:rPr>
          <w:rFonts w:ascii="Tahoma" w:hAnsi="Tahoma" w:cs="Tahoma"/>
          <w:color w:val="auto"/>
          <w:spacing w:val="-16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-13"/>
        </w:rPr>
        <w:t xml:space="preserve"> 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м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</w:t>
      </w:r>
      <w:r w:rsidRPr="007E4DB5">
        <w:rPr>
          <w:rFonts w:ascii="Tahoma" w:hAnsi="Tahoma" w:cs="Tahoma"/>
          <w:color w:val="auto"/>
          <w:spacing w:val="1"/>
        </w:rPr>
        <w:t>оя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.</w:t>
      </w:r>
    </w:p>
    <w:p w14:paraId="519554C0" w14:textId="6CBD8EF0" w:rsidR="007F1AC0" w:rsidRPr="00AB75F9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4</w:t>
      </w:r>
      <w:r w:rsidRPr="007E4DB5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7E4DB5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7E4DB5">
        <w:rPr>
          <w:rFonts w:ascii="Tahoma" w:hAnsi="Tahoma" w:cs="Tahoma"/>
          <w:bCs/>
        </w:rPr>
        <w:t>шесть месяцев</w:t>
      </w:r>
      <w:r w:rsidR="00180F4E" w:rsidRPr="007E4DB5">
        <w:rPr>
          <w:rFonts w:ascii="Tahoma" w:hAnsi="Tahoma" w:cs="Tahoma"/>
          <w:bCs/>
        </w:rPr>
        <w:t>, один раз в год.</w:t>
      </w:r>
    </w:p>
    <w:p w14:paraId="495C7BED" w14:textId="3F218B98" w:rsidR="00D73150" w:rsidRPr="007E4DB5" w:rsidRDefault="007F1AC0" w:rsidP="00436561">
      <w:pPr>
        <w:pStyle w:val="af3"/>
        <w:ind w:left="284"/>
        <w:jc w:val="both"/>
        <w:rPr>
          <w:rFonts w:ascii="Tahoma" w:hAnsi="Tahoma" w:cs="Tahoma"/>
          <w:spacing w:val="-1"/>
        </w:rPr>
      </w:pPr>
      <w:r w:rsidRPr="007E4DB5">
        <w:rPr>
          <w:rFonts w:ascii="Tahoma" w:hAnsi="Tahoma" w:cs="Tahoma"/>
          <w:bCs/>
          <w:color w:val="auto"/>
        </w:rPr>
        <w:t>2.</w:t>
      </w:r>
      <w:r w:rsidR="00D73150" w:rsidRPr="007E4DB5">
        <w:rPr>
          <w:rFonts w:ascii="Tahoma" w:hAnsi="Tahoma" w:cs="Tahoma"/>
          <w:bCs/>
          <w:color w:val="auto"/>
        </w:rPr>
        <w:t>5</w:t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3D2AC5" w:rsidRPr="00170B2D">
        <w:rPr>
          <w:rFonts w:ascii="Tahoma" w:hAnsi="Tahoma" w:cs="Tahoma"/>
          <w:color w:val="auto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2"/>
        </w:rPr>
        <w:t>ж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л</w:t>
      </w:r>
      <w:r w:rsidR="003D2AC5" w:rsidRPr="00170B2D">
        <w:rPr>
          <w:rFonts w:ascii="Tahoma" w:hAnsi="Tahoma" w:cs="Tahoma"/>
          <w:color w:val="auto"/>
          <w:spacing w:val="-1"/>
        </w:rPr>
        <w:t>ь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сть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вн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я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2"/>
        </w:rPr>
        <w:t>с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нн</w:t>
      </w:r>
      <w:r w:rsidR="003D2AC5" w:rsidRPr="00170B2D">
        <w:rPr>
          <w:rFonts w:ascii="Tahoma" w:hAnsi="Tahoma" w:cs="Tahoma"/>
          <w:color w:val="auto"/>
          <w:spacing w:val="2"/>
        </w:rPr>
        <w:t>ы</w:t>
      </w:r>
      <w:r w:rsidR="003D2AC5" w:rsidRPr="00170B2D">
        <w:rPr>
          <w:rFonts w:ascii="Tahoma" w:hAnsi="Tahoma" w:cs="Tahoma"/>
          <w:color w:val="auto"/>
        </w:rPr>
        <w:t>х</w:t>
      </w:r>
      <w:r w:rsidR="003D2AC5" w:rsidRPr="00170B2D">
        <w:rPr>
          <w:rFonts w:ascii="Tahoma" w:hAnsi="Tahoma" w:cs="Tahoma"/>
          <w:color w:val="auto"/>
          <w:spacing w:val="-10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1"/>
        </w:rPr>
        <w:t>з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-6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ре</w:t>
      </w:r>
      <w:r w:rsidR="003D2AC5" w:rsidRPr="00170B2D">
        <w:rPr>
          <w:rFonts w:ascii="Tahoma" w:hAnsi="Tahoma" w:cs="Tahoma"/>
          <w:color w:val="auto"/>
          <w:spacing w:val="2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1"/>
        </w:rPr>
        <w:t>я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тся</w:t>
      </w:r>
      <w:r w:rsidR="003D2AC5" w:rsidRPr="00170B2D">
        <w:rPr>
          <w:rFonts w:ascii="Tahoma" w:hAnsi="Tahoma" w:cs="Tahoma"/>
          <w:color w:val="auto"/>
          <w:spacing w:val="-8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п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  <w:spacing w:val="-1"/>
        </w:rPr>
        <w:t>р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м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04F515B9" w:rsidR="007F1AC0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6</w:t>
      </w:r>
      <w:r w:rsidRPr="007E4DB5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8"/>
    <w:bookmarkEnd w:id="9"/>
    <w:bookmarkEnd w:id="10"/>
    <w:p w14:paraId="398A5DEF" w14:textId="494F02F8" w:rsidR="00D73150" w:rsidRPr="007E4DB5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7E4DB5">
        <w:rPr>
          <w:rFonts w:ascii="Tahoma" w:hAnsi="Tahoma" w:cs="Tahoma"/>
          <w:bCs/>
          <w:color w:val="auto"/>
        </w:rPr>
        <w:t xml:space="preserve">2.7. </w:t>
      </w:r>
      <w:r w:rsidRPr="007E4DB5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24696068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7E4DB5">
        <w:rPr>
          <w:rFonts w:ascii="Tahoma" w:hAnsi="Tahoma" w:cs="Tahoma"/>
          <w:spacing w:val="-2"/>
          <w:sz w:val="20"/>
        </w:rPr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347D6E">
        <w:rPr>
          <w:rFonts w:ascii="Tahoma" w:hAnsi="Tahoma" w:cs="Tahoma"/>
          <w:spacing w:val="-2"/>
          <w:sz w:val="20"/>
        </w:rPr>
        <w:t>Халяль</w:t>
      </w:r>
      <w:r w:rsidR="00347D6E" w:rsidRPr="007E4DB5">
        <w:rPr>
          <w:rFonts w:ascii="Tahoma" w:hAnsi="Tahoma" w:cs="Tahoma"/>
          <w:spacing w:val="-2"/>
          <w:sz w:val="20"/>
        </w:rPr>
        <w:t xml:space="preserve"> </w:t>
      </w:r>
      <w:r w:rsidRPr="007E4DB5">
        <w:rPr>
          <w:rFonts w:ascii="Tahoma" w:hAnsi="Tahoma" w:cs="Tahoma"/>
          <w:spacing w:val="-2"/>
          <w:sz w:val="20"/>
        </w:rPr>
        <w:t xml:space="preserve">инвестиционная стратегия ПР». </w:t>
      </w:r>
    </w:p>
    <w:p w14:paraId="2DFB814C" w14:textId="09ED558C" w:rsidR="00347D6E" w:rsidRDefault="00347D6E" w:rsidP="00347D6E">
      <w:pPr>
        <w:ind w:left="284"/>
        <w:jc w:val="both"/>
        <w:rPr>
          <w:rFonts w:ascii="Tahoma" w:hAnsi="Tahoma" w:cs="Tahoma"/>
          <w:spacing w:val="-2"/>
        </w:rPr>
      </w:pPr>
      <w:r w:rsidRPr="002B5149">
        <w:rPr>
          <w:rFonts w:ascii="Tahoma" w:hAnsi="Tahoma" w:cs="Tahoma"/>
          <w:spacing w:val="-2"/>
        </w:rPr>
        <w:t>2.</w:t>
      </w:r>
      <w:r w:rsidR="00E777D7">
        <w:rPr>
          <w:rFonts w:ascii="Tahoma" w:hAnsi="Tahoma" w:cs="Tahoma"/>
          <w:spacing w:val="-2"/>
        </w:rPr>
        <w:t>9</w:t>
      </w:r>
      <w:r w:rsidRPr="002B5149">
        <w:rPr>
          <w:rFonts w:ascii="Tahoma" w:hAnsi="Tahoma" w:cs="Tahoma"/>
          <w:spacing w:val="-2"/>
        </w:rPr>
        <w:t xml:space="preserve">. </w:t>
      </w:r>
      <w:r w:rsidRPr="00DC5BBE">
        <w:rPr>
          <w:rFonts w:ascii="Tahoma" w:hAnsi="Tahoma" w:cs="Tahoma"/>
          <w:spacing w:val="-2"/>
        </w:rPr>
        <w:t>Доход, полученный от размещения пенсионных резервов</w:t>
      </w:r>
      <w:r>
        <w:rPr>
          <w:rFonts w:ascii="Tahoma" w:hAnsi="Tahoma" w:cs="Tahoma"/>
          <w:spacing w:val="-2"/>
        </w:rPr>
        <w:t>,</w:t>
      </w:r>
      <w:r w:rsidRPr="00DC5BBE">
        <w:rPr>
          <w:rFonts w:ascii="Tahoma" w:hAnsi="Tahoma" w:cs="Tahoma"/>
          <w:spacing w:val="-2"/>
        </w:rPr>
        <w:t xml:space="preserve"> начисляется Фондом по фактической ставке доходности, ежегодно утверждаемой Советом директоров Фонда.</w:t>
      </w:r>
    </w:p>
    <w:p w14:paraId="249C1701" w14:textId="240D3035" w:rsidR="00347D6E" w:rsidRDefault="00E777D7" w:rsidP="00347D6E">
      <w:pPr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2.10</w:t>
      </w:r>
      <w:r w:rsidR="00347D6E">
        <w:rPr>
          <w:rFonts w:ascii="Tahoma" w:hAnsi="Tahoma" w:cs="Tahoma"/>
        </w:rPr>
        <w:t>. Гарантийное восполнение</w:t>
      </w:r>
      <w:r w:rsidR="00347D6E" w:rsidRPr="00127B4C">
        <w:rPr>
          <w:rFonts w:ascii="Tahoma" w:hAnsi="Tahoma" w:cs="Tahoma"/>
        </w:rPr>
        <w:t xml:space="preserve"> </w:t>
      </w:r>
      <w:r w:rsidR="00347D6E" w:rsidRPr="00AB5EBB">
        <w:rPr>
          <w:rFonts w:ascii="Tahoma" w:hAnsi="Tahoma" w:cs="Tahoma"/>
          <w:color w:val="000000"/>
        </w:rPr>
        <w:t xml:space="preserve">резервов покрытия пенсионных обязательств по именному пенсионному счету </w:t>
      </w:r>
      <w:r w:rsidR="00347D6E">
        <w:rPr>
          <w:rFonts w:ascii="Tahoma" w:hAnsi="Tahoma" w:cs="Tahoma"/>
          <w:color w:val="000000"/>
        </w:rPr>
        <w:t>Вкладчика (</w:t>
      </w:r>
      <w:r w:rsidR="00347D6E" w:rsidRPr="00AB5EBB">
        <w:rPr>
          <w:rFonts w:ascii="Tahoma" w:hAnsi="Tahoma" w:cs="Tahoma"/>
          <w:color w:val="000000"/>
        </w:rPr>
        <w:t>Участника</w:t>
      </w:r>
      <w:r w:rsidR="00347D6E">
        <w:rPr>
          <w:rFonts w:ascii="Tahoma" w:hAnsi="Tahoma" w:cs="Tahoma"/>
          <w:color w:val="000000"/>
        </w:rPr>
        <w:t>), в случае начисления отрицательной доходности,</w:t>
      </w:r>
      <w:r w:rsidR="00347D6E" w:rsidRPr="002B5149">
        <w:rPr>
          <w:rFonts w:ascii="Tahoma" w:hAnsi="Tahoma" w:cs="Tahoma"/>
        </w:rPr>
        <w:t xml:space="preserve"> </w:t>
      </w:r>
      <w:r w:rsidR="00347D6E" w:rsidRPr="00127B4C">
        <w:rPr>
          <w:rFonts w:ascii="Tahoma" w:hAnsi="Tahoma" w:cs="Tahoma"/>
        </w:rPr>
        <w:t xml:space="preserve">устанавливается в диапазоне </w:t>
      </w:r>
      <w:r w:rsidR="00347D6E">
        <w:rPr>
          <w:rFonts w:ascii="Tahoma" w:hAnsi="Tahoma" w:cs="Tahoma"/>
        </w:rPr>
        <w:t>5 (пять)</w:t>
      </w:r>
      <w:r w:rsidR="00347D6E" w:rsidRPr="00127B4C">
        <w:rPr>
          <w:rFonts w:ascii="Tahoma" w:hAnsi="Tahoma" w:cs="Tahoma"/>
        </w:rPr>
        <w:t xml:space="preserve"> календарных лет</w:t>
      </w:r>
      <w:r w:rsidR="00347D6E">
        <w:rPr>
          <w:rFonts w:ascii="Tahoma" w:hAnsi="Tahoma" w:cs="Tahoma"/>
        </w:rPr>
        <w:t xml:space="preserve">, </w:t>
      </w:r>
      <w:r w:rsidR="00347D6E" w:rsidRPr="00AB5EBB">
        <w:rPr>
          <w:rFonts w:ascii="Tahoma" w:hAnsi="Tahoma" w:cs="Tahoma"/>
          <w:color w:val="000000"/>
        </w:rPr>
        <w:t>начиная с даты отражения на пенсионном счете негосударственного пенсионного обеспечения первого пенсионного взноса</w:t>
      </w:r>
      <w:r w:rsidR="00347D6E" w:rsidRPr="00127B4C">
        <w:rPr>
          <w:rFonts w:ascii="Tahoma" w:hAnsi="Tahoma" w:cs="Tahoma"/>
        </w:rPr>
        <w:t xml:space="preserve">. </w:t>
      </w:r>
      <w:r w:rsidR="00347D6E" w:rsidRPr="00AB5EBB">
        <w:rPr>
          <w:rFonts w:ascii="Tahoma" w:hAnsi="Tahoma" w:cs="Tahoma"/>
          <w:color w:val="000000"/>
        </w:rPr>
        <w:t xml:space="preserve">Период гарантийного восполнения резервов покрытия пенсионных обязательств по именному пенсионному счету </w:t>
      </w:r>
      <w:r w:rsidR="00347D6E">
        <w:rPr>
          <w:rFonts w:ascii="Tahoma" w:hAnsi="Tahoma" w:cs="Tahoma"/>
          <w:color w:val="000000"/>
        </w:rPr>
        <w:t>Вкладчика (</w:t>
      </w:r>
      <w:r w:rsidR="00347D6E" w:rsidRPr="00AB5EBB">
        <w:rPr>
          <w:rFonts w:ascii="Tahoma" w:hAnsi="Tahoma" w:cs="Tahoma"/>
          <w:color w:val="000000"/>
        </w:rPr>
        <w:t>Участника</w:t>
      </w:r>
      <w:r w:rsidR="00347D6E">
        <w:rPr>
          <w:rFonts w:ascii="Tahoma" w:hAnsi="Tahoma" w:cs="Tahoma"/>
          <w:color w:val="000000"/>
        </w:rPr>
        <w:t>),</w:t>
      </w:r>
      <w:r w:rsidR="00347D6E" w:rsidRPr="00AB5EBB">
        <w:rPr>
          <w:rFonts w:ascii="Tahoma" w:hAnsi="Tahoma" w:cs="Tahoma"/>
          <w:color w:val="000000"/>
        </w:rPr>
        <w:t xml:space="preserve"> составляет </w:t>
      </w:r>
      <w:r w:rsidR="00347D6E">
        <w:rPr>
          <w:rFonts w:ascii="Tahoma" w:hAnsi="Tahoma" w:cs="Tahoma"/>
          <w:color w:val="000000"/>
        </w:rPr>
        <w:t xml:space="preserve">каждые </w:t>
      </w:r>
      <w:r w:rsidR="00347D6E" w:rsidRPr="00AB5EBB">
        <w:rPr>
          <w:rFonts w:ascii="Tahoma" w:hAnsi="Tahoma" w:cs="Tahoma"/>
          <w:color w:val="000000"/>
        </w:rPr>
        <w:t>5 (пять) календарных лет</w:t>
      </w:r>
      <w:r w:rsidR="00347D6E">
        <w:rPr>
          <w:rFonts w:ascii="Tahoma" w:hAnsi="Tahoma" w:cs="Tahoma"/>
          <w:color w:val="000000"/>
        </w:rPr>
        <w:t xml:space="preserve">. </w:t>
      </w:r>
    </w:p>
    <w:p w14:paraId="7E123131" w14:textId="257A7835" w:rsidR="00347D6E" w:rsidRPr="006310C4" w:rsidRDefault="00347D6E" w:rsidP="00347D6E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6310C4">
        <w:rPr>
          <w:rFonts w:ascii="Tahoma" w:hAnsi="Tahoma" w:cs="Tahoma"/>
          <w:color w:val="auto"/>
          <w:spacing w:val="-2"/>
        </w:rPr>
        <w:lastRenderedPageBreak/>
        <w:t>2.1</w:t>
      </w:r>
      <w:r w:rsidR="00E777D7" w:rsidRPr="006310C4">
        <w:rPr>
          <w:rFonts w:ascii="Tahoma" w:hAnsi="Tahoma" w:cs="Tahoma"/>
          <w:color w:val="auto"/>
          <w:spacing w:val="-2"/>
        </w:rPr>
        <w:t>1</w:t>
      </w:r>
      <w:r w:rsidRPr="006310C4">
        <w:rPr>
          <w:rFonts w:ascii="Tahoma" w:hAnsi="Tahoma" w:cs="Tahoma"/>
          <w:color w:val="auto"/>
          <w:spacing w:val="-2"/>
        </w:rPr>
        <w:t xml:space="preserve">. </w:t>
      </w:r>
      <w:r w:rsidR="000B1073"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 w:rsidR="000B1073"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="000B1073"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0B1073">
        <w:rPr>
          <w:rFonts w:ascii="Tahoma" w:hAnsi="Tahoma" w:cs="Tahoma"/>
          <w:iCs/>
          <w:color w:val="000000" w:themeColor="text1"/>
        </w:rPr>
        <w:t>,</w:t>
      </w:r>
      <w:r w:rsidR="000B1073"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30E1880A" w14:textId="572CA7D8" w:rsidR="00765649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4A0F61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3</w:t>
      </w:r>
      <w:r w:rsidR="00B3487B" w:rsidRPr="007E4DB5">
        <w:rPr>
          <w:rFonts w:ascii="Tahoma" w:hAnsi="Tahoma" w:cs="Tahoma"/>
          <w:b/>
        </w:rPr>
        <w:t xml:space="preserve">. ОБЯЗАННОСТИ И ПРАВА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>А</w:t>
      </w:r>
      <w:r w:rsidRPr="007E4DB5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7E4DB5" w:rsidRDefault="00E47DF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.1.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 xml:space="preserve"> </w:t>
      </w:r>
      <w:r w:rsidR="0046228E" w:rsidRPr="007E4DB5">
        <w:rPr>
          <w:rFonts w:ascii="Tahoma" w:hAnsi="Tahoma" w:cs="Tahoma"/>
          <w:b/>
        </w:rPr>
        <w:t xml:space="preserve">(УЧАСТНИК) </w:t>
      </w:r>
      <w:r w:rsidR="00B3487B" w:rsidRPr="007E4DB5">
        <w:rPr>
          <w:rFonts w:ascii="Tahoma" w:hAnsi="Tahoma" w:cs="Tahoma"/>
          <w:b/>
        </w:rPr>
        <w:t>ОБЯЗАН:</w:t>
      </w:r>
    </w:p>
    <w:p w14:paraId="09E2641A" w14:textId="08C5E7B5" w:rsidR="00D73150" w:rsidRPr="007E4DB5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D73150" w:rsidRPr="007E4DB5">
        <w:rPr>
          <w:rFonts w:ascii="Tahoma" w:hAnsi="Tahoma" w:cs="Tahoma"/>
        </w:rPr>
        <w:t>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>
        <w:rPr>
          <w:rFonts w:ascii="Tahoma" w:hAnsi="Tahoma" w:cs="Tahoma"/>
          <w:color w:val="auto"/>
        </w:rPr>
        <w:t xml:space="preserve"> Фонда</w:t>
      </w:r>
      <w:r w:rsidR="00D73150" w:rsidRPr="007E4DB5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350A31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.2. </w:t>
      </w:r>
      <w:r w:rsidR="00D23FE0" w:rsidRPr="007E4DB5">
        <w:rPr>
          <w:rFonts w:ascii="Tahoma" w:hAnsi="Tahoma" w:cs="Tahoma"/>
          <w:b/>
        </w:rPr>
        <w:t>ВКЛАДЧИК</w:t>
      </w:r>
      <w:r w:rsidR="00E47DF5" w:rsidRPr="007E4DB5">
        <w:rPr>
          <w:rFonts w:ascii="Tahoma" w:hAnsi="Tahoma" w:cs="Tahoma"/>
          <w:b/>
        </w:rPr>
        <w:t xml:space="preserve"> (УЧАСТНИК)</w:t>
      </w:r>
      <w:r w:rsidR="00B3487B" w:rsidRPr="007E4DB5">
        <w:rPr>
          <w:rFonts w:ascii="Tahoma" w:hAnsi="Tahoma" w:cs="Tahoma"/>
          <w:b/>
        </w:rPr>
        <w:t xml:space="preserve"> ИМЕЕТ ПРАВО:</w:t>
      </w:r>
    </w:p>
    <w:p w14:paraId="09015BF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14:paraId="67766E22" w14:textId="52C5A385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2</w:t>
      </w:r>
      <w:r w:rsidRPr="007E4DB5">
        <w:rPr>
          <w:rFonts w:ascii="Tahoma" w:hAnsi="Tahoma" w:cs="Tahoma"/>
          <w:color w:val="auto"/>
        </w:rPr>
        <w:t>. согласовывать с Фондом способ связи в порядке, установленным Фондом и размещенном на официальном сайте Фонда;</w:t>
      </w:r>
    </w:p>
    <w:p w14:paraId="456BF9B0" w14:textId="031EFF89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3</w:t>
      </w:r>
      <w:r w:rsidRPr="007E4DB5">
        <w:rPr>
          <w:rFonts w:ascii="Tahoma" w:hAnsi="Tahoma" w:cs="Tahoma"/>
          <w:color w:val="auto"/>
        </w:rPr>
        <w:t>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573DD28E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4</w:t>
      </w:r>
      <w:r w:rsidRPr="007E4DB5">
        <w:rPr>
          <w:rFonts w:ascii="Tahoma" w:hAnsi="Tahoma" w:cs="Tahoma"/>
          <w:color w:val="auto"/>
        </w:rPr>
        <w:t>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7E4DB5">
        <w:rPr>
          <w:rFonts w:ascii="Tahoma" w:hAnsi="Tahoma" w:cs="Tahoma"/>
          <w:bCs/>
          <w:iCs/>
          <w:color w:val="auto"/>
        </w:rPr>
        <w:t>;</w:t>
      </w:r>
    </w:p>
    <w:p w14:paraId="48C40DC0" w14:textId="79C37CBC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5</w:t>
      </w:r>
      <w:r w:rsidRPr="007E4DB5">
        <w:rPr>
          <w:rFonts w:ascii="Tahoma" w:hAnsi="Tahoma" w:cs="Tahoma"/>
          <w:color w:val="auto"/>
        </w:rPr>
        <w:t>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5B951F66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6</w:t>
      </w:r>
      <w:r w:rsidRPr="007E4DB5">
        <w:rPr>
          <w:rFonts w:ascii="Tahoma" w:hAnsi="Tahoma" w:cs="Tahoma"/>
          <w:color w:val="auto"/>
        </w:rPr>
        <w:t>. расторгнуть пенсионный договор и получить (перевести) выкупную сумму на условиях раздела 9 пенсионного договора;</w:t>
      </w:r>
    </w:p>
    <w:p w14:paraId="3BD32E77" w14:textId="02E26380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7</w:t>
      </w:r>
      <w:r w:rsidRPr="007E4DB5">
        <w:rPr>
          <w:rFonts w:ascii="Tahoma" w:hAnsi="Tahoma" w:cs="Tahoma"/>
          <w:color w:val="auto"/>
        </w:rPr>
        <w:t>. назначить правопреемника(</w:t>
      </w:r>
      <w:proofErr w:type="spellStart"/>
      <w:r w:rsidRPr="007E4DB5">
        <w:rPr>
          <w:rFonts w:ascii="Tahoma" w:hAnsi="Tahoma" w:cs="Tahoma"/>
          <w:color w:val="auto"/>
        </w:rPr>
        <w:t>ов</w:t>
      </w:r>
      <w:proofErr w:type="spellEnd"/>
      <w:r w:rsidRPr="007E4DB5">
        <w:rPr>
          <w:rFonts w:ascii="Tahoma" w:hAnsi="Tahoma" w:cs="Tahoma"/>
          <w:color w:val="auto"/>
        </w:rPr>
        <w:t>), который(е) в случае его смерти приобретает(ют) право на получение выкупной суммы в порядке, установленном Правилами Фонда;</w:t>
      </w:r>
    </w:p>
    <w:p w14:paraId="2FAA58B5" w14:textId="420FD800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8</w:t>
      </w:r>
      <w:r w:rsidRPr="007E4DB5">
        <w:rPr>
          <w:rFonts w:ascii="Tahoma" w:hAnsi="Tahoma" w:cs="Tahoma"/>
          <w:color w:val="auto"/>
        </w:rPr>
        <w:t xml:space="preserve">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74DE622C" w:rsidR="002C01AD" w:rsidRPr="00C94DD3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347D6E">
        <w:rPr>
          <w:rFonts w:ascii="Tahoma" w:hAnsi="Tahoma" w:cs="Tahoma"/>
          <w:color w:val="auto"/>
        </w:rPr>
        <w:t>9</w:t>
      </w:r>
      <w:r w:rsidRPr="007E4DB5">
        <w:rPr>
          <w:rFonts w:ascii="Tahoma" w:hAnsi="Tahoma" w:cs="Tahoma"/>
          <w:color w:val="auto"/>
        </w:rPr>
        <w:t>. получать информацию о деятельности Фонда;</w:t>
      </w:r>
    </w:p>
    <w:p w14:paraId="5C2EFDAE" w14:textId="12693197" w:rsidR="002C01AD" w:rsidRPr="00C94DD3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</w:t>
      </w:r>
      <w:r w:rsidR="00347D6E">
        <w:rPr>
          <w:rFonts w:ascii="Tahoma" w:hAnsi="Tahoma" w:cs="Tahoma"/>
          <w:color w:val="auto"/>
        </w:rPr>
        <w:t>0</w:t>
      </w:r>
      <w:r w:rsidRPr="007E4DB5">
        <w:rPr>
          <w:rFonts w:ascii="Tahoma" w:hAnsi="Tahoma" w:cs="Tahoma"/>
          <w:color w:val="auto"/>
        </w:rPr>
        <w:t>. изменить условия пенсионного договора на пенсионную схему № 2 (при условии заключения Вкладчиком соответствующего дополнительного соглашения к пенсионному договору);</w:t>
      </w:r>
    </w:p>
    <w:p w14:paraId="7FE14007" w14:textId="68A02E37" w:rsidR="005A35C3" w:rsidRPr="003D3B98" w:rsidRDefault="00AA166F" w:rsidP="00436561">
      <w:pPr>
        <w:pStyle w:val="af3"/>
        <w:ind w:left="284"/>
        <w:jc w:val="both"/>
        <w:rPr>
          <w:rFonts w:ascii="Tahoma" w:hAnsi="Tahoma" w:cs="Tahoma"/>
          <w:color w:val="000000" w:themeColor="text1"/>
        </w:rPr>
      </w:pPr>
      <w:r w:rsidRPr="003D3B98">
        <w:rPr>
          <w:rFonts w:ascii="Tahoma" w:hAnsi="Tahoma" w:cs="Tahoma"/>
          <w:color w:val="000000" w:themeColor="text1"/>
        </w:rPr>
        <w:t>3.2.1</w:t>
      </w:r>
      <w:r w:rsidR="00347D6E">
        <w:rPr>
          <w:rFonts w:ascii="Tahoma" w:hAnsi="Tahoma" w:cs="Tahoma"/>
          <w:color w:val="000000" w:themeColor="text1"/>
        </w:rPr>
        <w:t>1</w:t>
      </w:r>
      <w:r w:rsidRPr="003D3B98">
        <w:rPr>
          <w:rFonts w:ascii="Tahoma" w:hAnsi="Tahoma" w:cs="Tahoma"/>
          <w:color w:val="000000" w:themeColor="text1"/>
        </w:rPr>
        <w:t xml:space="preserve">. </w:t>
      </w:r>
      <w:r w:rsidR="005A35C3" w:rsidRPr="003D3B98">
        <w:rPr>
          <w:rFonts w:ascii="Tahoma" w:hAnsi="Tahoma" w:cs="Tahoma"/>
          <w:color w:val="000000" w:themeColor="text1"/>
        </w:rPr>
        <w:t xml:space="preserve">изменять срок выплаты негосударственной пенсии в пределах сроков, предусмотренных пенсионным договором, </w:t>
      </w:r>
      <w:r w:rsidR="005A35C3" w:rsidRPr="003D3B98">
        <w:rPr>
          <w:rFonts w:ascii="Tahoma" w:hAnsi="Tahoma" w:cs="Tahoma"/>
          <w:bCs/>
          <w:color w:val="000000" w:themeColor="text1"/>
        </w:rPr>
        <w:t>по заявлению</w:t>
      </w:r>
      <w:r w:rsidR="005A35C3" w:rsidRPr="003D3B98">
        <w:rPr>
          <w:rFonts w:ascii="Tahoma" w:hAnsi="Tahoma" w:cs="Tahoma"/>
          <w:color w:val="000000" w:themeColor="text1"/>
        </w:rPr>
        <w:t>;</w:t>
      </w:r>
    </w:p>
    <w:p w14:paraId="3E47F20C" w14:textId="6419F54E" w:rsidR="00AA166F" w:rsidRPr="007E4DB5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347D6E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 xml:space="preserve">. </w:t>
      </w:r>
      <w:r w:rsidR="00AA166F" w:rsidRPr="007E4DB5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51168C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51168C">
        <w:rPr>
          <w:rFonts w:ascii="Tahoma" w:hAnsi="Tahoma" w:cs="Tahoma"/>
          <w:b/>
          <w:bCs/>
        </w:rPr>
        <w:t>3.3.</w:t>
      </w:r>
      <w:r w:rsidR="002C01AD" w:rsidRPr="0051168C">
        <w:rPr>
          <w:rFonts w:ascii="Tahoma" w:hAnsi="Tahoma" w:cs="Tahoma"/>
        </w:rPr>
        <w:t xml:space="preserve"> </w:t>
      </w:r>
      <w:r w:rsidR="002C01AD" w:rsidRPr="0051168C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31179D43" w14:textId="77777777" w:rsidR="004A0F61" w:rsidRPr="004A0F61" w:rsidRDefault="004A0F61" w:rsidP="004A0F61">
      <w:pPr>
        <w:jc w:val="both"/>
        <w:rPr>
          <w:rFonts w:ascii="Tahoma" w:hAnsi="Tahoma" w:cs="Tahoma"/>
        </w:rPr>
      </w:pPr>
    </w:p>
    <w:p w14:paraId="72191548" w14:textId="2552297F" w:rsidR="00B3487B" w:rsidRPr="00B071B7" w:rsidRDefault="00757E6E" w:rsidP="00B071B7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4. </w:t>
      </w:r>
      <w:r w:rsidR="00B3487B" w:rsidRPr="00B071B7">
        <w:rPr>
          <w:rFonts w:ascii="Tahoma" w:hAnsi="Tahoma" w:cs="Tahoma"/>
          <w:b/>
          <w:color w:val="000000" w:themeColor="text1"/>
        </w:rPr>
        <w:t>ОБЯЗАННОСТИ И ПРАВА ФОНДА</w:t>
      </w:r>
    </w:p>
    <w:p w14:paraId="01811AE8" w14:textId="77777777" w:rsidR="00765649" w:rsidRPr="00765649" w:rsidRDefault="00765649" w:rsidP="00765649">
      <w:pPr>
        <w:pStyle w:val="af3"/>
        <w:ind w:left="495"/>
        <w:rPr>
          <w:rFonts w:ascii="Tahoma" w:hAnsi="Tahoma" w:cs="Tahoma"/>
          <w:b/>
        </w:rPr>
      </w:pPr>
    </w:p>
    <w:p w14:paraId="47525B2D" w14:textId="6D367A56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B3487B" w:rsidRPr="00C71CDE">
        <w:rPr>
          <w:rFonts w:ascii="Tahoma" w:hAnsi="Tahoma" w:cs="Tahoma"/>
          <w:b/>
          <w:bCs/>
        </w:rPr>
        <w:t>.1.</w:t>
      </w:r>
      <w:r w:rsidR="00C71CDE" w:rsidRPr="00C71CDE">
        <w:rPr>
          <w:rFonts w:ascii="Tahoma" w:hAnsi="Tahoma" w:cs="Tahoma"/>
          <w:b/>
          <w:bCs/>
        </w:rPr>
        <w:t xml:space="preserve"> </w:t>
      </w:r>
      <w:r w:rsidR="00B3487B" w:rsidRPr="00C71CDE">
        <w:rPr>
          <w:rFonts w:ascii="Tahoma" w:hAnsi="Tahoma" w:cs="Tahoma"/>
          <w:b/>
          <w:bCs/>
        </w:rPr>
        <w:t>ФОНД</w:t>
      </w:r>
      <w:r w:rsidR="00B3487B" w:rsidRPr="007E4DB5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 xml:space="preserve"> и пенсионным договор</w:t>
      </w:r>
      <w:r w:rsidR="004241C9">
        <w:rPr>
          <w:rFonts w:ascii="Tahoma" w:hAnsi="Tahoma" w:cs="Tahoma"/>
          <w:sz w:val="20"/>
        </w:rPr>
        <w:t>ом</w:t>
      </w:r>
      <w:r w:rsidRPr="007E4DB5">
        <w:rPr>
          <w:rFonts w:ascii="Tahoma" w:hAnsi="Tahoma" w:cs="Tahoma"/>
          <w:sz w:val="20"/>
        </w:rPr>
        <w:t>;</w:t>
      </w:r>
    </w:p>
    <w:p w14:paraId="1B8A6595" w14:textId="67D47D82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4.1.2. знакомить Вкладчиков</w:t>
      </w:r>
      <w:r w:rsidR="004241C9">
        <w:rPr>
          <w:rFonts w:ascii="Tahoma" w:hAnsi="Tahoma" w:cs="Tahoma"/>
          <w:sz w:val="20"/>
        </w:rPr>
        <w:t xml:space="preserve">, </w:t>
      </w:r>
      <w:r w:rsidRPr="007E4DB5">
        <w:rPr>
          <w:rFonts w:ascii="Tahoma" w:hAnsi="Tahoma" w:cs="Tahoma"/>
          <w:sz w:val="20"/>
        </w:rPr>
        <w:t xml:space="preserve">Участников с Правилами </w:t>
      </w:r>
      <w:r w:rsidR="00D32693">
        <w:rPr>
          <w:rFonts w:ascii="Tahoma" w:hAnsi="Tahoma" w:cs="Tahoma"/>
          <w:sz w:val="20"/>
        </w:rPr>
        <w:t xml:space="preserve">Фонда </w:t>
      </w:r>
      <w:r w:rsidRPr="007E4DB5">
        <w:rPr>
          <w:rFonts w:ascii="Tahoma" w:hAnsi="Tahoma" w:cs="Tahoma"/>
          <w:sz w:val="20"/>
        </w:rPr>
        <w:t xml:space="preserve">и со всеми вносимыми в них изменениями и дополнениями путем размещения текста Правил (текста изменений и дополнений) в специально </w:t>
      </w:r>
      <w:r w:rsidRPr="007E4DB5">
        <w:rPr>
          <w:rFonts w:ascii="Tahoma" w:hAnsi="Tahoma" w:cs="Tahoma"/>
          <w:sz w:val="20"/>
        </w:rPr>
        <w:lastRenderedPageBreak/>
        <w:t>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Участнике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4.1.4. предоставлять Вкладчику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Участнику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>;</w:t>
      </w:r>
    </w:p>
    <w:p w14:paraId="4CD83922" w14:textId="4ACE3A4D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4.1.5. выплачивать негосударственн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пенси</w:t>
      </w:r>
      <w:r w:rsidR="006E0A04">
        <w:rPr>
          <w:rFonts w:ascii="Tahoma" w:hAnsi="Tahoma" w:cs="Tahoma"/>
          <w:sz w:val="20"/>
        </w:rPr>
        <w:t>ю</w:t>
      </w:r>
      <w:r w:rsidRPr="007E4DB5">
        <w:rPr>
          <w:rFonts w:ascii="Tahoma" w:hAnsi="Tahoma" w:cs="Tahoma"/>
          <w:sz w:val="20"/>
        </w:rPr>
        <w:t xml:space="preserve"> или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соответствии с условиями пенсионного договора;</w:t>
      </w:r>
    </w:p>
    <w:p w14:paraId="1E149E80" w14:textId="5BA52EC4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другой негосударственный пенсионный фонд в соответствии с условиями пенсионного договора;</w:t>
      </w:r>
    </w:p>
    <w:p w14:paraId="1811637A" w14:textId="42BEE259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>
        <w:rPr>
          <w:rFonts w:ascii="Tahoma" w:hAnsi="Tahoma" w:cs="Tahoma"/>
          <w:sz w:val="20"/>
        </w:rPr>
        <w:t>а (Участника)</w:t>
      </w:r>
      <w:r w:rsidRPr="007E4DB5">
        <w:rPr>
          <w:rFonts w:ascii="Tahoma" w:hAnsi="Tahoma" w:cs="Tahoma"/>
          <w:sz w:val="20"/>
        </w:rPr>
        <w:t>;</w:t>
      </w:r>
    </w:p>
    <w:p w14:paraId="6E220407" w14:textId="77777777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>
        <w:rPr>
          <w:rFonts w:ascii="Tahoma" w:hAnsi="Tahoma" w:cs="Tahoma"/>
          <w:sz w:val="20"/>
        </w:rPr>
        <w:t>3 (</w:t>
      </w:r>
      <w:r w:rsidRPr="007E4DB5">
        <w:rPr>
          <w:rFonts w:ascii="Tahoma" w:hAnsi="Tahoma" w:cs="Tahoma"/>
          <w:sz w:val="20"/>
        </w:rPr>
        <w:t>трех лет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21FA0BFC" w14:textId="393BA23F" w:rsidR="00347D6E" w:rsidRPr="0064233C" w:rsidRDefault="00D34988" w:rsidP="00347D6E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4.1.10.</w:t>
      </w:r>
      <w:r w:rsidR="00347D6E">
        <w:rPr>
          <w:rFonts w:ascii="Tahoma" w:hAnsi="Tahoma" w:cs="Tahoma"/>
          <w:sz w:val="20"/>
        </w:rPr>
        <w:t xml:space="preserve"> </w:t>
      </w:r>
      <w:r w:rsidR="00347D6E" w:rsidRPr="00127B4C">
        <w:rPr>
          <w:rFonts w:ascii="Tahoma" w:hAnsi="Tahoma" w:cs="Tahoma"/>
          <w:color w:val="000000"/>
          <w:sz w:val="20"/>
        </w:rPr>
        <w:t xml:space="preserve">осуществлять гарантийное восполнение резервов покрытия пенсионных обязательств по именному пенсионному счету Участника в порядке и случаях, установленных </w:t>
      </w:r>
      <w:r w:rsidR="00347D6E">
        <w:rPr>
          <w:rFonts w:ascii="Tahoma" w:hAnsi="Tahoma" w:cs="Tahoma"/>
          <w:color w:val="000000"/>
          <w:sz w:val="20"/>
        </w:rPr>
        <w:t xml:space="preserve">пенсионным договором, </w:t>
      </w:r>
      <w:r w:rsidR="00347D6E" w:rsidRPr="00127B4C">
        <w:rPr>
          <w:rFonts w:ascii="Tahoma" w:hAnsi="Tahoma" w:cs="Tahoma"/>
          <w:color w:val="000000"/>
          <w:sz w:val="20"/>
        </w:rPr>
        <w:t xml:space="preserve">законодательством. Гарантийное восполнение осуществляется за счет страхового резерва, а при недостаточности указанного резерва за счет собственных средств Фонда. </w:t>
      </w:r>
    </w:p>
    <w:p w14:paraId="7D14A6D2" w14:textId="52E49ECE" w:rsidR="00AA166F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 </w:t>
      </w:r>
      <w:r w:rsidR="00347D6E">
        <w:rPr>
          <w:rFonts w:ascii="Tahoma" w:hAnsi="Tahoma" w:cs="Tahoma"/>
          <w:sz w:val="20"/>
        </w:rPr>
        <w:t xml:space="preserve">4.1.11. </w:t>
      </w:r>
      <w:r w:rsidRPr="007E4DB5">
        <w:rPr>
          <w:rFonts w:ascii="Tahoma" w:hAnsi="Tahoma" w:cs="Tahoma"/>
          <w:sz w:val="20"/>
        </w:rPr>
        <w:t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>
        <w:rPr>
          <w:rFonts w:ascii="Tahoma" w:hAnsi="Tahoma" w:cs="Tahoma"/>
          <w:sz w:val="20"/>
        </w:rPr>
        <w:t xml:space="preserve"> Фонда </w:t>
      </w:r>
      <w:r w:rsidRPr="007E4DB5">
        <w:rPr>
          <w:rFonts w:ascii="Tahoma" w:hAnsi="Tahoma" w:cs="Tahoma"/>
          <w:sz w:val="20"/>
        </w:rPr>
        <w:t>и пенсионным договором</w:t>
      </w:r>
      <w:r w:rsidR="00C71CDE">
        <w:rPr>
          <w:rFonts w:ascii="Tahoma" w:hAnsi="Tahoma" w:cs="Tahoma"/>
          <w:sz w:val="20"/>
        </w:rPr>
        <w:t>.</w:t>
      </w:r>
    </w:p>
    <w:p w14:paraId="6BE6D55E" w14:textId="64181EBD" w:rsidR="0050189A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50189A" w:rsidRPr="00C71CDE">
        <w:rPr>
          <w:rFonts w:ascii="Tahoma" w:hAnsi="Tahoma" w:cs="Tahoma"/>
          <w:b/>
          <w:bCs/>
        </w:rPr>
        <w:t>.2.</w:t>
      </w:r>
      <w:r w:rsidR="006029A7" w:rsidRPr="00C71CDE">
        <w:rPr>
          <w:rFonts w:ascii="Tahoma" w:hAnsi="Tahoma" w:cs="Tahoma"/>
          <w:b/>
          <w:bCs/>
        </w:rPr>
        <w:t xml:space="preserve"> </w:t>
      </w:r>
      <w:r w:rsidR="0050189A" w:rsidRPr="00C71CDE">
        <w:rPr>
          <w:rFonts w:ascii="Tahoma" w:hAnsi="Tahoma" w:cs="Tahoma"/>
          <w:b/>
          <w:bCs/>
        </w:rPr>
        <w:t>ФОНД</w:t>
      </w:r>
      <w:r w:rsidR="0050189A" w:rsidRPr="007E4DB5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156D82" w:rsidRDefault="000A782D" w:rsidP="00156D8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EF6192" w:rsidRPr="007E4DB5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>2</w:t>
      </w:r>
      <w:r w:rsidR="00EF6192" w:rsidRPr="007E4DB5">
        <w:rPr>
          <w:rFonts w:ascii="Tahoma" w:hAnsi="Tahoma" w:cs="Tahoma"/>
        </w:rPr>
        <w:t>.</w:t>
      </w:r>
      <w:r w:rsidR="005B646C" w:rsidRPr="007E4DB5">
        <w:rPr>
          <w:rFonts w:ascii="Tahoma" w:hAnsi="Tahoma" w:cs="Tahoma"/>
        </w:rPr>
        <w:t xml:space="preserve">1. требовать от </w:t>
      </w:r>
      <w:r w:rsidR="005B646C" w:rsidRPr="00C94DD3">
        <w:rPr>
          <w:rFonts w:ascii="Tahoma" w:hAnsi="Tahoma" w:cs="Tahoma"/>
        </w:rPr>
        <w:t xml:space="preserve">Вкладчика </w:t>
      </w:r>
      <w:r w:rsidR="00800BA4" w:rsidRPr="00C94DD3">
        <w:rPr>
          <w:rFonts w:ascii="Tahoma" w:hAnsi="Tahoma" w:cs="Tahoma"/>
        </w:rPr>
        <w:t>(Участника) выполнения условий</w:t>
      </w:r>
      <w:r w:rsidR="005B646C" w:rsidRPr="00C94DD3">
        <w:rPr>
          <w:rFonts w:ascii="Tahoma" w:hAnsi="Tahoma" w:cs="Tahoma"/>
        </w:rPr>
        <w:t xml:space="preserve"> </w:t>
      </w:r>
      <w:r w:rsidR="00800BA4" w:rsidRPr="00C94DD3">
        <w:rPr>
          <w:rFonts w:ascii="Tahoma" w:hAnsi="Tahoma" w:cs="Tahoma"/>
        </w:rPr>
        <w:t>пенсионного договора</w:t>
      </w:r>
      <w:r w:rsidR="005B646C" w:rsidRPr="00C94DD3">
        <w:rPr>
          <w:rFonts w:ascii="Tahoma" w:hAnsi="Tahoma" w:cs="Tahoma"/>
        </w:rPr>
        <w:t>;</w:t>
      </w:r>
    </w:p>
    <w:p w14:paraId="4CFE9C09" w14:textId="4D35FA91" w:rsidR="00957C9C" w:rsidRPr="007E4DB5" w:rsidRDefault="000A782D" w:rsidP="00283BFE">
      <w:pPr>
        <w:ind w:left="284"/>
        <w:jc w:val="both"/>
        <w:rPr>
          <w:rFonts w:ascii="Tahoma" w:hAnsi="Tahoma" w:cs="Tahoma"/>
        </w:rPr>
      </w:pPr>
      <w:r w:rsidRPr="00283BFE">
        <w:rPr>
          <w:rFonts w:ascii="Tahoma" w:hAnsi="Tahoma" w:cs="Tahoma"/>
        </w:rPr>
        <w:t>4</w:t>
      </w:r>
      <w:r w:rsidR="006C4168" w:rsidRPr="00283BFE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2</w:t>
      </w:r>
      <w:r w:rsidR="006C4168" w:rsidRPr="00283BFE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 xml:space="preserve"> </w:t>
      </w:r>
      <w:r w:rsidR="00957C9C" w:rsidRPr="00957C9C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7E4DB5" w:rsidRDefault="000A782D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F417D8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3</w:t>
      </w:r>
      <w:r w:rsidR="00F417D8" w:rsidRPr="007E4DB5">
        <w:rPr>
          <w:rFonts w:ascii="Tahoma" w:hAnsi="Tahoma" w:cs="Tahoma"/>
        </w:rPr>
        <w:t>.</w:t>
      </w:r>
      <w:r w:rsidR="00CE2A09" w:rsidRPr="007E4DB5">
        <w:rPr>
          <w:rFonts w:ascii="Tahoma" w:hAnsi="Tahoma" w:cs="Tahoma"/>
        </w:rPr>
        <w:t xml:space="preserve"> прекращать </w:t>
      </w:r>
      <w:r w:rsidR="00CE2A09" w:rsidRPr="00C71CDE">
        <w:rPr>
          <w:rFonts w:ascii="Tahoma" w:hAnsi="Tahoma" w:cs="Tahoma"/>
        </w:rPr>
        <w:t>и</w:t>
      </w:r>
      <w:r w:rsidR="00F417D8" w:rsidRPr="00C71CDE">
        <w:rPr>
          <w:rFonts w:ascii="Tahoma" w:hAnsi="Tahoma" w:cs="Tahoma"/>
        </w:rPr>
        <w:t xml:space="preserve"> приостанавливать </w:t>
      </w:r>
      <w:r w:rsidR="00CE2A09" w:rsidRPr="00C71CDE">
        <w:rPr>
          <w:rFonts w:ascii="Tahoma" w:hAnsi="Tahoma" w:cs="Tahoma"/>
        </w:rPr>
        <w:t>начисление/</w:t>
      </w:r>
      <w:r w:rsidR="00F417D8" w:rsidRPr="00C71CDE">
        <w:rPr>
          <w:rFonts w:ascii="Tahoma" w:hAnsi="Tahoma" w:cs="Tahoma"/>
        </w:rPr>
        <w:t>выплату негосударственной пенсии</w:t>
      </w:r>
      <w:r w:rsidR="00DC59E8" w:rsidRPr="00C71CDE">
        <w:rPr>
          <w:rFonts w:ascii="Tahoma" w:hAnsi="Tahoma" w:cs="Tahoma"/>
        </w:rPr>
        <w:t xml:space="preserve"> в </w:t>
      </w:r>
      <w:r w:rsidR="00CE2A09" w:rsidRPr="00C71CDE">
        <w:rPr>
          <w:rFonts w:ascii="Tahoma" w:hAnsi="Tahoma" w:cs="Tahoma"/>
        </w:rPr>
        <w:t>соответствии с</w:t>
      </w:r>
      <w:r w:rsidR="00DC59E8" w:rsidRPr="00C71CDE">
        <w:rPr>
          <w:rFonts w:ascii="Tahoma" w:hAnsi="Tahoma" w:cs="Tahoma"/>
        </w:rPr>
        <w:t xml:space="preserve"> Правилами Фонда</w:t>
      </w:r>
      <w:r w:rsidR="00CE2A09" w:rsidRPr="00C71CDE">
        <w:rPr>
          <w:rFonts w:ascii="Tahoma" w:hAnsi="Tahoma" w:cs="Tahoma"/>
        </w:rPr>
        <w:t xml:space="preserve"> и условиями пенсионного договора</w:t>
      </w:r>
      <w:r w:rsidR="00DC59E8" w:rsidRPr="00C71CDE">
        <w:rPr>
          <w:rFonts w:ascii="Tahoma" w:hAnsi="Tahoma" w:cs="Tahoma"/>
        </w:rPr>
        <w:t>;</w:t>
      </w:r>
    </w:p>
    <w:p w14:paraId="62B3F6F2" w14:textId="2A8CE16F" w:rsidR="000A782D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 xml:space="preserve">. </w:t>
      </w:r>
      <w:r w:rsidR="00C71CDE" w:rsidRPr="007E4DB5">
        <w:rPr>
          <w:rFonts w:ascii="Tahoma" w:hAnsi="Tahoma" w:cs="Tahoma"/>
        </w:rPr>
        <w:t>при взаимодействии с Вкладчиком</w:t>
      </w:r>
      <w:r w:rsidR="002C4EE2">
        <w:rPr>
          <w:rFonts w:ascii="Tahoma" w:hAnsi="Tahoma" w:cs="Tahoma"/>
        </w:rPr>
        <w:t xml:space="preserve"> (</w:t>
      </w:r>
      <w:r w:rsidR="00C71CDE" w:rsidRPr="007E4DB5">
        <w:rPr>
          <w:rFonts w:ascii="Tahoma" w:hAnsi="Tahoma" w:cs="Tahoma"/>
        </w:rPr>
        <w:t>Участником</w:t>
      </w:r>
      <w:r w:rsidR="002C4EE2">
        <w:rPr>
          <w:rFonts w:ascii="Tahoma" w:hAnsi="Tahoma" w:cs="Tahoma"/>
        </w:rPr>
        <w:t>)</w:t>
      </w:r>
      <w:r w:rsidR="00C71CDE" w:rsidRPr="007E4DB5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C71CDE">
        <w:rPr>
          <w:rFonts w:ascii="Tahoma" w:hAnsi="Tahoma" w:cs="Tahoma"/>
        </w:rPr>
        <w:t>;</w:t>
      </w:r>
    </w:p>
    <w:p w14:paraId="11667020" w14:textId="1BCE95C1" w:rsidR="00CE2A09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5</w:t>
      </w:r>
      <w:r w:rsidRPr="007E4DB5">
        <w:rPr>
          <w:rFonts w:ascii="Tahoma" w:hAnsi="Tahoma" w:cs="Tahoma"/>
        </w:rPr>
        <w:t>. запрашивать у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>
        <w:rPr>
          <w:rFonts w:ascii="Tahoma" w:hAnsi="Tahoma" w:cs="Tahoma"/>
        </w:rPr>
        <w:t xml:space="preserve">Фонда </w:t>
      </w:r>
      <w:r w:rsidRPr="007E4DB5">
        <w:rPr>
          <w:rFonts w:ascii="Tahoma" w:hAnsi="Tahoma" w:cs="Tahoma"/>
        </w:rPr>
        <w:t>и условиями пенсионн</w:t>
      </w:r>
      <w:r w:rsidR="002C4EE2">
        <w:rPr>
          <w:rFonts w:ascii="Tahoma" w:hAnsi="Tahoma" w:cs="Tahoma"/>
        </w:rPr>
        <w:t>ого</w:t>
      </w:r>
      <w:r w:rsidRPr="007E4DB5">
        <w:rPr>
          <w:rFonts w:ascii="Tahoma" w:hAnsi="Tahoma" w:cs="Tahoma"/>
        </w:rPr>
        <w:t xml:space="preserve"> договор</w:t>
      </w:r>
      <w:r w:rsidR="002C4EE2">
        <w:rPr>
          <w:rFonts w:ascii="Tahoma" w:hAnsi="Tahoma" w:cs="Tahoma"/>
        </w:rPr>
        <w:t>а</w:t>
      </w:r>
      <w:r w:rsidRPr="007E4DB5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>;</w:t>
      </w:r>
    </w:p>
    <w:p w14:paraId="47C23CFB" w14:textId="5D9AA40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7</w:t>
      </w:r>
      <w:r w:rsidRPr="007E4DB5">
        <w:rPr>
          <w:rFonts w:ascii="Tahoma" w:hAnsi="Tahoma" w:cs="Tahoma"/>
        </w:rPr>
        <w:t>. возвращать Вкладчику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Участнику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677F0A6A" w14:textId="4A46AD1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8</w:t>
      </w:r>
      <w:r w:rsidRPr="007E4DB5">
        <w:rPr>
          <w:rFonts w:ascii="Tahoma" w:hAnsi="Tahoma" w:cs="Tahoma"/>
        </w:rPr>
        <w:t>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28D1905F" w14:textId="24543229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9</w:t>
      </w:r>
      <w:r w:rsidRPr="007E4DB5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4F17DF64" w14:textId="3F137C8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0</w:t>
      </w:r>
      <w:r w:rsidRPr="007E4DB5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27659582" w:rsidR="00D32693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1</w:t>
      </w:r>
      <w:r w:rsidRPr="007E4DB5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>
        <w:rPr>
          <w:rFonts w:ascii="Tahoma" w:hAnsi="Tahoma" w:cs="Tahoma"/>
        </w:rPr>
        <w:t>;</w:t>
      </w:r>
    </w:p>
    <w:p w14:paraId="7231D79A" w14:textId="571BCACB" w:rsidR="004A0F61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Pr="00CA593A">
        <w:rPr>
          <w:rFonts w:ascii="Tahoma" w:hAnsi="Tahoma" w:cs="Tahoma"/>
        </w:rPr>
        <w:t>при взаимодействии с Вкладчиком</w:t>
      </w:r>
      <w:r w:rsidR="00294798">
        <w:rPr>
          <w:rFonts w:ascii="Tahoma" w:hAnsi="Tahoma" w:cs="Tahoma"/>
        </w:rPr>
        <w:t xml:space="preserve"> (</w:t>
      </w:r>
      <w:r w:rsidRPr="00CA593A">
        <w:rPr>
          <w:rFonts w:ascii="Tahoma" w:hAnsi="Tahoma" w:cs="Tahoma"/>
        </w:rPr>
        <w:t>Участником</w:t>
      </w:r>
      <w:r w:rsidR="00294798">
        <w:rPr>
          <w:rFonts w:ascii="Tahoma" w:hAnsi="Tahoma" w:cs="Tahoma"/>
        </w:rPr>
        <w:t>)</w:t>
      </w:r>
      <w:r w:rsidRPr="00CA593A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.</w:t>
      </w:r>
    </w:p>
    <w:p w14:paraId="2C8D3E63" w14:textId="77777777" w:rsidR="004A0F61" w:rsidRPr="00C71CDE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11" w:name="_Hlk93189368"/>
      <w:r w:rsidRPr="007E4DB5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8B1518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7E4DB5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2" w:name="_Hlk93193659"/>
      <w:bookmarkStart w:id="13" w:name="_Hlk93184065"/>
      <w:r w:rsidRPr="007E4DB5">
        <w:rPr>
          <w:rFonts w:ascii="Tahoma" w:hAnsi="Tahoma" w:cs="Tahoma"/>
        </w:rPr>
        <w:lastRenderedPageBreak/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27AD2D23" w:rsidR="00C62479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>
        <w:rPr>
          <w:rFonts w:ascii="Tahoma" w:hAnsi="Tahoma" w:cs="Tahoma"/>
        </w:rPr>
        <w:t>ранее</w:t>
      </w:r>
      <w:r w:rsidR="00C62479">
        <w:rPr>
          <w:rFonts w:ascii="Tahoma" w:hAnsi="Tahoma" w:cs="Tahoma"/>
        </w:rPr>
        <w:t xml:space="preserve"> </w:t>
      </w:r>
      <w:r w:rsidR="00D32693" w:rsidRPr="00165EC3">
        <w:rPr>
          <w:rFonts w:ascii="Tahoma" w:hAnsi="Tahoma" w:cs="Tahoma"/>
        </w:rPr>
        <w:t>достижения указ</w:t>
      </w:r>
      <w:r w:rsidR="00D32693">
        <w:rPr>
          <w:rFonts w:ascii="Tahoma" w:hAnsi="Tahoma" w:cs="Tahoma"/>
        </w:rPr>
        <w:t>ан</w:t>
      </w:r>
      <w:r w:rsidR="00D32693" w:rsidRPr="00165EC3">
        <w:rPr>
          <w:rFonts w:ascii="Tahoma" w:hAnsi="Tahoma" w:cs="Tahoma"/>
        </w:rPr>
        <w:t>ного</w:t>
      </w:r>
      <w:r w:rsidR="00D32693">
        <w:rPr>
          <w:rFonts w:ascii="Tahoma" w:hAnsi="Tahoma" w:cs="Tahoma"/>
        </w:rPr>
        <w:t xml:space="preserve"> возраста </w:t>
      </w:r>
      <w:r w:rsidR="00D32693"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 w:rsidR="00D32693">
        <w:rPr>
          <w:rFonts w:ascii="Tahoma" w:hAnsi="Tahoma" w:cs="Tahoma"/>
        </w:rPr>
        <w:t xml:space="preserve"> </w:t>
      </w:r>
      <w:r w:rsidR="00D32693" w:rsidRPr="00636242">
        <w:rPr>
          <w:rFonts w:ascii="Tahoma" w:hAnsi="Tahoma" w:cs="Tahoma"/>
        </w:rPr>
        <w:t>г. № 75-ФЗ «О негосударственных пенсионных фондах»</w:t>
      </w:r>
      <w:r w:rsidR="00D32693">
        <w:rPr>
          <w:rFonts w:ascii="Tahoma" w:hAnsi="Tahoma" w:cs="Tahoma"/>
        </w:rPr>
        <w:t xml:space="preserve"> (</w:t>
      </w:r>
      <w:r w:rsidR="00D32693" w:rsidRPr="00E37CBA">
        <w:rPr>
          <w:rFonts w:ascii="Tahoma" w:hAnsi="Tahoma" w:cs="Tahoma"/>
        </w:rPr>
        <w:t>наступление права на страховую пенсию, в т.ч. досрочно, на страховую пенсию по инвалидности, по случаю потери кормильца или пенсии по государственному пенсионному обеспечению</w:t>
      </w:r>
      <w:r w:rsidR="00D32693">
        <w:rPr>
          <w:rFonts w:ascii="Tahoma" w:hAnsi="Tahoma" w:cs="Tahoma"/>
        </w:rPr>
        <w:t>)</w:t>
      </w:r>
      <w:r w:rsidR="00D32693" w:rsidRPr="00636242">
        <w:rPr>
          <w:rFonts w:ascii="Tahoma" w:hAnsi="Tahoma" w:cs="Tahoma"/>
        </w:rPr>
        <w:t>.</w:t>
      </w:r>
    </w:p>
    <w:p w14:paraId="55A7142B" w14:textId="55A84154" w:rsidR="009F2E08" w:rsidRPr="007E4DB5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39A96B8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 </w:t>
      </w:r>
      <w:r w:rsidR="009F2E08" w:rsidRPr="007E4DB5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24DFED9C" w14:textId="0833B776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9F2E08" w:rsidRPr="007E4DB5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D26D67" w:rsidRPr="00F23FAB">
        <w:rPr>
          <w:rFonts w:ascii="Tahoma" w:hAnsi="Tahoma" w:cs="Tahoma"/>
        </w:rPr>
        <w:t>5</w:t>
      </w:r>
      <w:r w:rsidR="00D26D67" w:rsidRPr="007E4DB5">
        <w:rPr>
          <w:rFonts w:ascii="Tahoma" w:hAnsi="Tahoma" w:cs="Tahoma"/>
        </w:rPr>
        <w:t xml:space="preserve"> (</w:t>
      </w:r>
      <w:r w:rsidR="00D26D67">
        <w:rPr>
          <w:rFonts w:ascii="Tahoma" w:hAnsi="Tahoma" w:cs="Tahoma"/>
        </w:rPr>
        <w:t>Пяти</w:t>
      </w:r>
      <w:r w:rsidR="00D26D67" w:rsidRPr="007E4DB5">
        <w:rPr>
          <w:rFonts w:ascii="Tahoma" w:hAnsi="Tahoma" w:cs="Tahoma"/>
        </w:rPr>
        <w:t xml:space="preserve">) </w:t>
      </w:r>
      <w:r w:rsidR="00842676" w:rsidRPr="007E4DB5">
        <w:rPr>
          <w:rFonts w:ascii="Tahoma" w:hAnsi="Tahoma" w:cs="Tahoma"/>
        </w:rPr>
        <w:t xml:space="preserve">лет и более </w:t>
      </w:r>
      <w:r w:rsidR="00D26D67">
        <w:rPr>
          <w:rFonts w:ascii="Tahoma" w:hAnsi="Tahoma" w:cs="Tahoma"/>
        </w:rPr>
        <w:t>25</w:t>
      </w:r>
      <w:r w:rsidR="00D26D67" w:rsidRPr="007E4DB5">
        <w:rPr>
          <w:rFonts w:ascii="Tahoma" w:hAnsi="Tahoma" w:cs="Tahoma"/>
        </w:rPr>
        <w:t xml:space="preserve"> (</w:t>
      </w:r>
      <w:r w:rsidR="00D26D67">
        <w:rPr>
          <w:rFonts w:ascii="Tahoma" w:hAnsi="Tahoma" w:cs="Tahoma"/>
        </w:rPr>
        <w:t>Двадцати пяти</w:t>
      </w:r>
      <w:r w:rsidR="00D26D67" w:rsidRPr="007E4DB5">
        <w:rPr>
          <w:rFonts w:ascii="Tahoma" w:hAnsi="Tahoma" w:cs="Tahoma"/>
        </w:rPr>
        <w:t xml:space="preserve">) </w:t>
      </w:r>
      <w:r w:rsidR="009F2E08" w:rsidRPr="007E4DB5">
        <w:rPr>
          <w:rFonts w:ascii="Tahoma" w:hAnsi="Tahoma" w:cs="Tahoma"/>
        </w:rPr>
        <w:t>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38C4BF5C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9F2E08" w:rsidRPr="007E4DB5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9F2E08" w:rsidRPr="007E4DB5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45A650C3" w14:textId="60BBB32A" w:rsidR="00DC6821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9F2E08" w:rsidRPr="007E4DB5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11"/>
      <w:bookmarkEnd w:id="12"/>
      <w:bookmarkEnd w:id="13"/>
    </w:p>
    <w:p w14:paraId="04182716" w14:textId="77777777" w:rsidR="004A0F61" w:rsidRPr="008B1518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AF7B04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000000" w:themeColor="text1"/>
        </w:rPr>
      </w:pPr>
      <w:bookmarkStart w:id="14" w:name="_Hlk93187235"/>
      <w:bookmarkStart w:id="15" w:name="_Hlk93196054"/>
      <w:r w:rsidRPr="00AF7B04">
        <w:rPr>
          <w:rFonts w:ascii="Tahoma" w:hAnsi="Tahoma" w:cs="Tahoma"/>
          <w:b/>
          <w:bCs/>
          <w:color w:val="000000" w:themeColor="text1"/>
        </w:rPr>
        <w:t>ПРАВОПРЕЕМСТВО</w:t>
      </w:r>
    </w:p>
    <w:p w14:paraId="167E3C7D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60B295B2" w14:textId="77777777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16" w:name="_Hlk93184261"/>
      <w:r w:rsidRPr="007E4DB5">
        <w:rPr>
          <w:rFonts w:ascii="Tahoma" w:hAnsi="Tahoma" w:cs="Tahoma"/>
        </w:rPr>
        <w:t>осуществляется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), назначенному(</w:t>
      </w:r>
      <w:proofErr w:type="spellStart"/>
      <w:r w:rsidRPr="007E4DB5">
        <w:rPr>
          <w:rFonts w:ascii="Tahoma" w:hAnsi="Tahoma" w:cs="Tahoma"/>
        </w:rPr>
        <w:t>ых</w:t>
      </w:r>
      <w:proofErr w:type="spellEnd"/>
      <w:r w:rsidRPr="007E4DB5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 по закону в порядке, установленном Правилами Фонда.</w:t>
      </w:r>
    </w:p>
    <w:bookmarkEnd w:id="16"/>
    <w:p w14:paraId="77705CBD" w14:textId="2470FC1A" w:rsidR="00D26D67" w:rsidRPr="00F23FAB" w:rsidRDefault="009F2E08" w:rsidP="00F23FAB">
      <w:pPr>
        <w:pStyle w:val="af3"/>
        <w:numPr>
          <w:ilvl w:val="1"/>
          <w:numId w:val="7"/>
        </w:numPr>
        <w:ind w:hanging="76"/>
        <w:jc w:val="both"/>
        <w:rPr>
          <w:rFonts w:ascii="Tahoma" w:hAnsi="Tahoma" w:cs="Tahoma"/>
          <w:color w:val="0D0D0D" w:themeColor="text1" w:themeTint="F2"/>
        </w:rPr>
      </w:pPr>
      <w:r w:rsidRPr="00F23FAB">
        <w:rPr>
          <w:rFonts w:ascii="Tahoma" w:hAnsi="Tahoma" w:cs="Tahoma"/>
          <w:color w:val="0D0D0D" w:themeColor="text1" w:themeTint="F2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Порядок расчета и выплаты выкупной суммы правопреемникам устанавливается Правилами Фонда. </w:t>
      </w:r>
    </w:p>
    <w:p w14:paraId="5470125B" w14:textId="77777777" w:rsidR="00D26D67" w:rsidRDefault="00D26D67" w:rsidP="00F23FAB">
      <w:pPr>
        <w:pStyle w:val="af3"/>
        <w:ind w:left="284" w:firstLine="425"/>
        <w:jc w:val="both"/>
        <w:rPr>
          <w:rFonts w:ascii="Tahoma" w:hAnsi="Tahoma" w:cs="Tahoma"/>
          <w:color w:val="auto"/>
        </w:rPr>
      </w:pPr>
      <w:r w:rsidRPr="00127B4C">
        <w:rPr>
          <w:rFonts w:ascii="Tahoma" w:hAnsi="Tahoma" w:cs="Tahoma"/>
          <w:color w:val="auto"/>
        </w:rPr>
        <w:t xml:space="preserve">Значение коэффициента, применяемого к сумме пенсионных взносов при расчете выкупной суммы, принимается равным 1 (единице). </w:t>
      </w:r>
    </w:p>
    <w:p w14:paraId="6A7D04A6" w14:textId="6E1C32D6" w:rsidR="00D26D67" w:rsidRPr="00127B4C" w:rsidRDefault="00D26D67" w:rsidP="00F23FAB">
      <w:pPr>
        <w:pStyle w:val="af3"/>
        <w:ind w:left="284" w:firstLine="425"/>
        <w:jc w:val="both"/>
        <w:rPr>
          <w:rFonts w:ascii="Tahoma" w:hAnsi="Tahoma" w:cs="Tahoma"/>
          <w:color w:val="auto"/>
        </w:rPr>
      </w:pPr>
      <w:r w:rsidRPr="00127B4C">
        <w:rPr>
          <w:rFonts w:ascii="Tahoma" w:hAnsi="Tahoma" w:cs="Tahoma"/>
          <w:color w:val="auto"/>
        </w:rPr>
        <w:t>Значение коэффициента, применяемого к сумме инвестиционного дохода при расчете выкупной суммы, принимается равным 1 (единице)</w:t>
      </w:r>
      <w:r w:rsidR="00E777D7">
        <w:rPr>
          <w:rFonts w:ascii="Tahoma" w:hAnsi="Tahoma" w:cs="Tahoma"/>
          <w:color w:val="auto"/>
        </w:rPr>
        <w:t>.</w:t>
      </w:r>
    </w:p>
    <w:p w14:paraId="59283B1B" w14:textId="0DC6420F" w:rsidR="00D26D67" w:rsidRPr="00AB5EBB" w:rsidRDefault="00E777D7" w:rsidP="00D26D67">
      <w:pPr>
        <w:pStyle w:val="afd"/>
        <w:ind w:left="284" w:firstLine="425"/>
        <w:jc w:val="both"/>
        <w:rPr>
          <w:rFonts w:ascii="Tahoma" w:hAnsi="Tahoma" w:cs="Tahoma"/>
          <w:spacing w:val="-5"/>
          <w:kern w:val="24"/>
          <w:sz w:val="20"/>
          <w:szCs w:val="20"/>
          <w:lang w:eastAsia="en-US"/>
        </w:rPr>
      </w:pPr>
      <w:r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П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ри отрицательном совокупном доходе, отраженном на пенсионном счете за период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,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в том числе после последней фиксации инвестиционного дохода 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согласно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п. 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2.10.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пенсионного договора, выкупная сумма выплачивается с учетом 100% убытков при начислении отрицательной доходности.</w:t>
      </w:r>
    </w:p>
    <w:p w14:paraId="19158700" w14:textId="5A103BF6" w:rsidR="00583F5A" w:rsidRPr="00D26D67" w:rsidRDefault="009F2E08" w:rsidP="00DE348C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D26D67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4"/>
      <w:r w:rsidR="00B40744" w:rsidRPr="00D26D67">
        <w:rPr>
          <w:rFonts w:ascii="Tahoma" w:hAnsi="Tahoma" w:cs="Tahoma"/>
        </w:rPr>
        <w:t>.</w:t>
      </w:r>
    </w:p>
    <w:p w14:paraId="2C0A3748" w14:textId="77777777" w:rsidR="00765649" w:rsidRPr="004A0F61" w:rsidRDefault="00765649" w:rsidP="004A0F61">
      <w:pPr>
        <w:jc w:val="both"/>
        <w:rPr>
          <w:rFonts w:ascii="Tahoma" w:hAnsi="Tahoma" w:cs="Tahoma"/>
        </w:rPr>
      </w:pPr>
    </w:p>
    <w:bookmarkEnd w:id="15"/>
    <w:p w14:paraId="33F5D72B" w14:textId="6155D5CB" w:rsidR="00B3487B" w:rsidRPr="00AF7B04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F7B04">
        <w:rPr>
          <w:rFonts w:ascii="Tahoma" w:hAnsi="Tahoma" w:cs="Tahoma"/>
          <w:b/>
          <w:bCs/>
          <w:color w:val="000000" w:themeColor="text1"/>
        </w:rPr>
        <w:t>ОТВЕТСТВЕННОСТЬ СТОРОН</w:t>
      </w:r>
    </w:p>
    <w:p w14:paraId="7017EFC2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171D79B7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- безвозмездного исправления последствий невыполнения или ненадлежащего выполнения </w:t>
      </w:r>
      <w:r w:rsidRPr="007E4DB5">
        <w:rPr>
          <w:rFonts w:ascii="Tahoma" w:hAnsi="Tahoma" w:cs="Tahoma"/>
        </w:rPr>
        <w:lastRenderedPageBreak/>
        <w:t>обязательств;</w:t>
      </w:r>
    </w:p>
    <w:p w14:paraId="7D1CE64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4A0F61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7E4DB5">
        <w:rPr>
          <w:rFonts w:ascii="Tahoma" w:hAnsi="Tahoma" w:cs="Tahoma"/>
        </w:rPr>
        <w:t>дневный</w:t>
      </w:r>
      <w:proofErr w:type="spellEnd"/>
      <w:r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7E4DB5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AF7B04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AF7B04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765649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4D14E2C5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>
        <w:rPr>
          <w:rFonts w:ascii="Tahoma" w:hAnsi="Tahoma" w:cs="Tahoma"/>
        </w:rPr>
        <w:t xml:space="preserve">раздел </w:t>
      </w:r>
      <w:r w:rsidRPr="007E4DB5">
        <w:rPr>
          <w:rFonts w:ascii="Tahoma" w:hAnsi="Tahoma" w:cs="Tahoma"/>
        </w:rPr>
        <w:t>12 пенсионного договора, первого пенсионного взноса Вкладчика</w:t>
      </w:r>
      <w:r w:rsidR="00D26D67" w:rsidRPr="00CA593A">
        <w:rPr>
          <w:rFonts w:ascii="Tahoma" w:hAnsi="Tahoma" w:cs="Tahoma"/>
        </w:rPr>
        <w:t>, в соответствии с п. 2.</w:t>
      </w:r>
      <w:r w:rsidR="008C6BBD">
        <w:rPr>
          <w:rFonts w:ascii="Tahoma" w:hAnsi="Tahoma" w:cs="Tahoma"/>
        </w:rPr>
        <w:t>3</w:t>
      </w:r>
      <w:r w:rsidR="00D26D67" w:rsidRPr="00CA593A">
        <w:rPr>
          <w:rFonts w:ascii="Tahoma" w:hAnsi="Tahoma" w:cs="Tahoma"/>
        </w:rPr>
        <w:t>. пенсионного договора</w:t>
      </w:r>
      <w:r w:rsidRPr="007E4DB5">
        <w:rPr>
          <w:rFonts w:ascii="Tahoma" w:hAnsi="Tahoma" w:cs="Tahoma"/>
        </w:rPr>
        <w:t>.</w:t>
      </w:r>
    </w:p>
    <w:p w14:paraId="310A7D60" w14:textId="77777777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</w:t>
      </w:r>
      <w:proofErr w:type="spellStart"/>
      <w:r w:rsidRPr="007E4DB5">
        <w:rPr>
          <w:rFonts w:ascii="Tahoma" w:hAnsi="Tahoma" w:cs="Tahoma"/>
        </w:rPr>
        <w:t>непоступления</w:t>
      </w:r>
      <w:proofErr w:type="spellEnd"/>
      <w:r w:rsidRPr="007E4DB5">
        <w:rPr>
          <w:rFonts w:ascii="Tahoma" w:hAnsi="Tahoma" w:cs="Tahoma"/>
        </w:rPr>
        <w:t xml:space="preserve">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7E4DB5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7E4DB5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9</w:t>
      </w:r>
      <w:r w:rsidR="00B3487B" w:rsidRPr="007E4DB5">
        <w:rPr>
          <w:rFonts w:ascii="Tahoma" w:hAnsi="Tahoma" w:cs="Tahoma"/>
          <w:b/>
        </w:rPr>
        <w:t>. ПОРЯДОК И УСЛОВИЯ</w:t>
      </w:r>
      <w:r w:rsidR="008B3B83" w:rsidRPr="007E4DB5">
        <w:rPr>
          <w:rFonts w:ascii="Tahoma" w:hAnsi="Tahoma" w:cs="Tahoma"/>
          <w:b/>
        </w:rPr>
        <w:t xml:space="preserve"> </w:t>
      </w:r>
      <w:r w:rsidR="00B3487B" w:rsidRPr="007E4DB5">
        <w:rPr>
          <w:rFonts w:ascii="Tahoma" w:hAnsi="Tahoma" w:cs="Tahoma"/>
          <w:b/>
        </w:rPr>
        <w:t>ИЗМЕНЕНИЯ</w:t>
      </w:r>
      <w:r w:rsidRPr="007E4DB5">
        <w:rPr>
          <w:rFonts w:ascii="Tahoma" w:hAnsi="Tahoma" w:cs="Tahoma"/>
          <w:b/>
        </w:rPr>
        <w:t xml:space="preserve">, </w:t>
      </w:r>
      <w:r w:rsidR="00B3487B" w:rsidRPr="007E4DB5">
        <w:rPr>
          <w:rFonts w:ascii="Tahoma" w:hAnsi="Tahoma" w:cs="Tahoma"/>
          <w:b/>
        </w:rPr>
        <w:t xml:space="preserve">ПРЕКРАЩЕНИЯ </w:t>
      </w:r>
      <w:r w:rsidRPr="007E4DB5">
        <w:rPr>
          <w:rFonts w:ascii="Tahoma" w:hAnsi="Tahoma" w:cs="Tahoma"/>
          <w:b/>
        </w:rPr>
        <w:t xml:space="preserve">И </w:t>
      </w:r>
    </w:p>
    <w:p w14:paraId="59953606" w14:textId="5A36E1A3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 xml:space="preserve">РАСТОРЖЕНИЯ </w:t>
      </w:r>
      <w:r w:rsidR="00B3487B" w:rsidRPr="007E4DB5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0B141F55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7CC4BFB0" w14:textId="61D3ED9D" w:rsidR="00D32693" w:rsidRPr="00400A29" w:rsidRDefault="003D6758" w:rsidP="00400A29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9.4. </w:t>
      </w:r>
      <w:bookmarkStart w:id="17" w:name="_Hlk93268960"/>
      <w:r w:rsidR="00676395" w:rsidRPr="007E4DB5">
        <w:rPr>
          <w:rFonts w:ascii="Tahoma" w:hAnsi="Tahoma" w:cs="Tahoma"/>
        </w:rPr>
        <w:t xml:space="preserve">Пенсионный договор может быть расторгнут </w:t>
      </w:r>
      <w:r w:rsidR="00D32693">
        <w:rPr>
          <w:rFonts w:ascii="Tahoma" w:hAnsi="Tahoma" w:cs="Tahoma"/>
        </w:rPr>
        <w:t xml:space="preserve">Вкладчиком </w:t>
      </w:r>
      <w:r w:rsidR="00676395" w:rsidRPr="007E4DB5">
        <w:rPr>
          <w:rFonts w:ascii="Tahoma" w:hAnsi="Tahoma" w:cs="Tahoma"/>
        </w:rPr>
        <w:t>досрочно в случаях</w:t>
      </w:r>
      <w:r w:rsidR="00400A29"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17"/>
    </w:p>
    <w:p w14:paraId="62F83365" w14:textId="77777777" w:rsidR="00D26D67" w:rsidRPr="006310C4" w:rsidRDefault="003D6758" w:rsidP="00F23FAB">
      <w:pPr>
        <w:pStyle w:val="af3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9</w:t>
      </w:r>
      <w:r w:rsidRPr="006310C4">
        <w:rPr>
          <w:rFonts w:ascii="Tahoma" w:hAnsi="Tahoma" w:cs="Tahoma"/>
          <w:color w:val="auto"/>
        </w:rPr>
        <w:t xml:space="preserve">.5. </w:t>
      </w:r>
      <w:r w:rsidR="00D26D67" w:rsidRPr="006310C4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66D8906B" w14:textId="77777777" w:rsidR="00D26D67" w:rsidRPr="006310C4" w:rsidRDefault="00D26D67" w:rsidP="00F23FAB">
      <w:pPr>
        <w:pStyle w:val="af3"/>
        <w:ind w:left="284" w:firstLine="425"/>
        <w:jc w:val="both"/>
        <w:rPr>
          <w:rFonts w:ascii="Tahoma" w:hAnsi="Tahoma" w:cs="Tahoma"/>
          <w:color w:val="auto"/>
        </w:rPr>
      </w:pPr>
      <w:r w:rsidRPr="006310C4">
        <w:rPr>
          <w:rFonts w:ascii="Tahoma" w:hAnsi="Tahoma" w:cs="Tahoma"/>
          <w:color w:val="auto"/>
        </w:rPr>
        <w:t xml:space="preserve">Значение коэффициента, применяемого к сумме пенсионных взносов при расчете выкупной суммы, принимается равным 1 (единице). </w:t>
      </w:r>
    </w:p>
    <w:p w14:paraId="1D2933D6" w14:textId="7DE366A6" w:rsidR="00D26D67" w:rsidRPr="00127B4C" w:rsidRDefault="00D26D67" w:rsidP="00F23FAB">
      <w:pPr>
        <w:pStyle w:val="af3"/>
        <w:ind w:left="284" w:firstLine="425"/>
        <w:jc w:val="both"/>
        <w:rPr>
          <w:rFonts w:ascii="Tahoma" w:hAnsi="Tahoma" w:cs="Tahoma"/>
        </w:rPr>
      </w:pPr>
      <w:r w:rsidRPr="00127B4C">
        <w:rPr>
          <w:rFonts w:ascii="Tahoma" w:hAnsi="Tahoma" w:cs="Tahoma"/>
          <w:color w:val="auto"/>
        </w:rPr>
        <w:t>Значение коэффициента, применяемого к сумме инвестиционного дохода при расчете выкупной суммы, принимается равным 1 (единице)</w:t>
      </w:r>
      <w:r w:rsidR="00E777D7">
        <w:rPr>
          <w:rFonts w:ascii="Tahoma" w:hAnsi="Tahoma" w:cs="Tahoma"/>
          <w:color w:val="auto"/>
        </w:rPr>
        <w:t>.</w:t>
      </w:r>
    </w:p>
    <w:p w14:paraId="50B65FD9" w14:textId="126F86FC" w:rsidR="00D26D67" w:rsidRPr="00AB5EBB" w:rsidRDefault="00E777D7" w:rsidP="00F23FAB">
      <w:pPr>
        <w:pStyle w:val="afd"/>
        <w:ind w:left="284" w:firstLine="425"/>
        <w:jc w:val="both"/>
        <w:rPr>
          <w:rFonts w:ascii="Tahoma" w:hAnsi="Tahoma" w:cs="Tahoma"/>
          <w:spacing w:val="-5"/>
          <w:kern w:val="24"/>
          <w:sz w:val="20"/>
          <w:szCs w:val="20"/>
          <w:lang w:eastAsia="en-US"/>
        </w:rPr>
      </w:pPr>
      <w:r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П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ри отрицательном совокупном доходе, отраженном на пенсионном счете за период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,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в том числе после последней фиксации инвестиционного дохода 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согласно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п. </w:t>
      </w:r>
      <w:r w:rsidR="00D26D67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>2.10.</w:t>
      </w:r>
      <w:r w:rsidR="00D26D67" w:rsidRPr="00AB5EBB">
        <w:rPr>
          <w:rFonts w:ascii="Tahoma" w:hAnsi="Tahoma" w:cs="Tahoma"/>
          <w:spacing w:val="-5"/>
          <w:kern w:val="24"/>
          <w:sz w:val="20"/>
          <w:szCs w:val="20"/>
          <w:lang w:eastAsia="en-US"/>
        </w:rPr>
        <w:t xml:space="preserve"> пенсионного договора, выкупная сумма выплачивается с учетом 100% убытков при начислении отрицательной доходности.</w:t>
      </w:r>
    </w:p>
    <w:p w14:paraId="251A129F" w14:textId="31686DF6" w:rsidR="00676395" w:rsidRPr="003804E2" w:rsidRDefault="003D6758" w:rsidP="00F23FAB">
      <w:pPr>
        <w:pStyle w:val="af3"/>
        <w:ind w:left="284"/>
        <w:jc w:val="both"/>
        <w:rPr>
          <w:rFonts w:ascii="Tahoma" w:hAnsi="Tahoma" w:cs="Tahoma"/>
        </w:rPr>
      </w:pPr>
      <w:r w:rsidRPr="003804E2">
        <w:rPr>
          <w:rFonts w:ascii="Tahoma" w:hAnsi="Tahoma" w:cs="Tahoma"/>
          <w:color w:val="auto"/>
        </w:rPr>
        <w:t xml:space="preserve">9.6. </w:t>
      </w:r>
      <w:r w:rsidR="00676395" w:rsidRPr="003804E2">
        <w:rPr>
          <w:rFonts w:ascii="Tahoma" w:hAnsi="Tahoma" w:cs="Tahoma"/>
          <w:color w:val="auto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107B90FC" w:rsidR="00676395" w:rsidRPr="004A0F61" w:rsidRDefault="00676395" w:rsidP="003D6758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7E4DB5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>
        <w:rPr>
          <w:rFonts w:ascii="Tahoma" w:hAnsi="Tahoma" w:cs="Tahoma"/>
          <w:bCs/>
        </w:rPr>
        <w:t xml:space="preserve">пенсионного </w:t>
      </w:r>
      <w:r w:rsidRPr="007E4DB5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7E4DB5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10</w:t>
      </w:r>
      <w:r w:rsidR="00B3487B" w:rsidRPr="007E4DB5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 xml:space="preserve">10.2. В </w:t>
      </w:r>
      <w:r w:rsidRPr="007E4DB5">
        <w:rPr>
          <w:rFonts w:ascii="Tahoma" w:hAnsi="Tahoma" w:cs="Tahoma"/>
        </w:rPr>
        <w:t>случае</w:t>
      </w:r>
      <w:r w:rsidRPr="007E4DB5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Pr="007E4DB5">
        <w:rPr>
          <w:rFonts w:ascii="Tahoma" w:hAnsi="Tahoma" w:cs="Tahoma"/>
          <w:bCs/>
        </w:rPr>
        <w:t>после реализации</w:t>
      </w:r>
      <w:proofErr w:type="gramEnd"/>
      <w:r w:rsidRPr="007E4DB5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>
        <w:rPr>
          <w:rFonts w:ascii="Tahoma" w:hAnsi="Tahoma" w:cs="Tahoma"/>
          <w:bCs/>
        </w:rPr>
        <w:t>а.</w:t>
      </w:r>
    </w:p>
    <w:p w14:paraId="74F9C252" w14:textId="77777777" w:rsidR="004A0F61" w:rsidRPr="007E4DB5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11</w:t>
      </w:r>
      <w:r w:rsidR="00B3487B" w:rsidRPr="007E4DB5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 </w:t>
      </w:r>
      <w:r w:rsidR="000848E9" w:rsidRPr="007E4DB5">
        <w:rPr>
          <w:rFonts w:ascii="Tahoma" w:hAnsi="Tahoma" w:cs="Tahoma"/>
        </w:rPr>
        <w:t>Налогообложение н</w:t>
      </w:r>
      <w:r w:rsidR="000848E9" w:rsidRPr="007E4DB5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794D832A" w14:textId="70B606B9" w:rsidR="009A566E" w:rsidRPr="007E4DB5" w:rsidRDefault="00F1251B" w:rsidP="00436561">
      <w:pPr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11</w:t>
      </w:r>
      <w:r w:rsidR="001957C8" w:rsidRPr="007E4DB5">
        <w:rPr>
          <w:rFonts w:ascii="Tahoma" w:hAnsi="Tahoma" w:cs="Tahoma"/>
        </w:rPr>
        <w:t xml:space="preserve">.2. </w:t>
      </w:r>
      <w:r w:rsidR="000848E9" w:rsidRPr="007E4DB5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65E27EB1" w14:textId="4A9D7CCC" w:rsidR="00B3487B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3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 xml:space="preserve"> </w:t>
      </w:r>
      <w:r w:rsidR="000848E9" w:rsidRPr="007E4DB5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4E919F5A" w:rsidR="006E128A" w:rsidRPr="00CA593A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4</w:t>
      </w:r>
      <w:r w:rsidR="009A566E" w:rsidRPr="007E4DB5">
        <w:rPr>
          <w:rFonts w:ascii="Tahoma" w:hAnsi="Tahoma" w:cs="Tahoma"/>
        </w:rPr>
        <w:t xml:space="preserve">. </w:t>
      </w:r>
      <w:r w:rsidR="006E128A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61839EC9" w14:textId="6F5ADDD5" w:rsidR="000848E9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E128A">
        <w:rPr>
          <w:rFonts w:ascii="Tahoma" w:hAnsi="Tahoma" w:cs="Tahoma"/>
        </w:rPr>
        <w:t xml:space="preserve">.5. </w:t>
      </w:r>
      <w:r w:rsidR="000848E9" w:rsidRPr="007E4DB5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2B611D7E" w14:textId="6D936EA1" w:rsidR="004A0F61" w:rsidRDefault="00F1251B" w:rsidP="0030105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6E128A">
        <w:rPr>
          <w:rFonts w:ascii="Tahoma" w:hAnsi="Tahoma" w:cs="Tahoma"/>
        </w:rPr>
        <w:t>6</w:t>
      </w:r>
      <w:r w:rsidR="00B3487B" w:rsidRPr="007E4DB5">
        <w:rPr>
          <w:rFonts w:ascii="Tahoma" w:hAnsi="Tahoma" w:cs="Tahoma"/>
        </w:rPr>
        <w:t xml:space="preserve">. </w:t>
      </w:r>
      <w:r w:rsidR="000848E9"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7345F8" w:rsidRPr="005E3130" w14:paraId="3D48F3F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858D91" w14:textId="77777777" w:rsidR="00E8014D" w:rsidRDefault="00E8014D" w:rsidP="00436561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187A4EFE" w14:textId="4C8D370B" w:rsidR="007345F8" w:rsidRPr="005E3130" w:rsidRDefault="00E8014D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73527EA" w14:textId="77777777" w:rsidR="007345F8" w:rsidRPr="005E3130" w:rsidRDefault="007345F8" w:rsidP="00436561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7345F8" w:rsidRPr="00942FF5" w14:paraId="7CC9952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BEF8D17" w14:textId="3D40BF32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00045A91" w14:textId="4CA5436E" w:rsidR="00552760" w:rsidRPr="00476DAB" w:rsidRDefault="00552760" w:rsidP="00436561">
            <w:pPr>
              <w:adjustRightInd w:val="0"/>
              <w:ind w:left="318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Тел.: </w:t>
            </w:r>
          </w:p>
          <w:p w14:paraId="42130A6C" w14:textId="7B18AE72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32C4B1F6" w14:textId="7CE9434C" w:rsidR="007345F8" w:rsidRPr="005E3130" w:rsidRDefault="00552760" w:rsidP="00436561">
            <w:pPr>
              <w:ind w:left="282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8F261B4" w14:textId="7E2639BD" w:rsidR="00AB75F9" w:rsidRPr="00942FF5" w:rsidRDefault="007345F8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942FF5">
              <w:rPr>
                <w:rFonts w:ascii="Tahoma" w:hAnsi="Tahoma" w:cs="Tahoma"/>
              </w:rPr>
              <w:t>Ф.И.О.</w:t>
            </w:r>
          </w:p>
          <w:p w14:paraId="1B81F283" w14:textId="77777777" w:rsidR="00AB75F9" w:rsidRPr="00942FF5" w:rsidRDefault="00AB75F9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68D47F56" w14:textId="6E6B234C" w:rsidR="00AB75F9" w:rsidRPr="00942FF5" w:rsidRDefault="00AB75F9" w:rsidP="00436561">
            <w:pPr>
              <w:ind w:left="201"/>
              <w:rPr>
                <w:rFonts w:ascii="Tahoma" w:hAnsi="Tahoma" w:cs="Tahoma"/>
              </w:rPr>
            </w:pPr>
            <w:r w:rsidRPr="00942FF5">
              <w:rPr>
                <w:rFonts w:ascii="Tahoma" w:hAnsi="Tahoma" w:cs="Tahoma"/>
              </w:rPr>
              <w:t>___________________________________________</w:t>
            </w:r>
          </w:p>
          <w:p w14:paraId="3EEBF2AC" w14:textId="54C6C731" w:rsidR="00AB75F9" w:rsidRPr="00942FF5" w:rsidRDefault="00AB75F9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02C607D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9B42705" w14:textId="77777777" w:rsidR="00F7424E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ИНН </w:t>
            </w:r>
          </w:p>
          <w:p w14:paraId="463111F8" w14:textId="1980A4A0" w:rsidR="007345F8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КПП </w:t>
            </w:r>
          </w:p>
          <w:p w14:paraId="5C6D3112" w14:textId="06196A7F" w:rsidR="00B32DBF" w:rsidRPr="005E3130" w:rsidRDefault="00B32DBF" w:rsidP="00436561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06943" w14:textId="607911BD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 w:rsidR="00AB75F9">
              <w:rPr>
                <w:rFonts w:ascii="Tahoma" w:hAnsi="Tahoma" w:cs="Tahoma"/>
              </w:rPr>
              <w:t>____</w:t>
            </w:r>
          </w:p>
          <w:p w14:paraId="14BF746C" w14:textId="662140E0" w:rsidR="007345F8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="007345F8" w:rsidRPr="005E3130">
              <w:rPr>
                <w:rFonts w:ascii="Tahoma" w:hAnsi="Tahoma" w:cs="Tahoma"/>
              </w:rPr>
              <w:t xml:space="preserve">ыдан </w:t>
            </w:r>
            <w:r w:rsidR="00762B3D">
              <w:rPr>
                <w:rFonts w:ascii="Tahoma" w:hAnsi="Tahoma" w:cs="Tahoma"/>
              </w:rPr>
              <w:t>_________________________________</w:t>
            </w:r>
          </w:p>
          <w:p w14:paraId="7ED3147D" w14:textId="5B61C2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7345F8" w:rsidRPr="005E3130" w14:paraId="7735D8D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2282D8F" w14:textId="71036BE2" w:rsidR="00CE6FF8" w:rsidRPr="005E3130" w:rsidRDefault="00CE6FF8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87FD" w14:textId="77777777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5C5F77B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CD4DF4" w14:textId="2B4E9F42" w:rsidR="007345F8" w:rsidRPr="005E3130" w:rsidRDefault="007345F8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5EDA99F" w14:textId="2E4F815E" w:rsidR="007345F8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 w:rsidR="00AB75F9">
              <w:rPr>
                <w:rFonts w:ascii="Tahoma" w:hAnsi="Tahoma" w:cs="Tahoma"/>
              </w:rPr>
              <w:t xml:space="preserve"> </w:t>
            </w:r>
            <w:proofErr w:type="gramStart"/>
            <w:r w:rsidR="00AB75F9">
              <w:rPr>
                <w:rFonts w:ascii="Tahoma" w:hAnsi="Tahoma" w:cs="Tahoma"/>
              </w:rPr>
              <w:t>регистрации</w:t>
            </w:r>
            <w:r w:rsidRPr="005E3130">
              <w:rPr>
                <w:rFonts w:ascii="Tahoma" w:hAnsi="Tahoma" w:cs="Tahoma"/>
              </w:rPr>
              <w:t>:</w:t>
            </w:r>
            <w:r w:rsidR="00AB75F9">
              <w:rPr>
                <w:rFonts w:ascii="Tahoma" w:hAnsi="Tahoma" w:cs="Tahoma"/>
              </w:rPr>
              <w:t>_</w:t>
            </w:r>
            <w:proofErr w:type="gramEnd"/>
            <w:r w:rsidR="00AB75F9">
              <w:rPr>
                <w:rFonts w:ascii="Tahoma" w:hAnsi="Tahoma" w:cs="Tahoma"/>
              </w:rPr>
              <w:t>_________________________</w:t>
            </w:r>
          </w:p>
          <w:p w14:paraId="3ABCC6FF" w14:textId="5C752776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285C3A" w14:textId="3524B65F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4A348858" w14:textId="1577C89D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7345F8" w:rsidRPr="005E3130" w14:paraId="3B1DECA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580F9A7" w14:textId="77777777" w:rsidR="007345F8" w:rsidRPr="005E3130" w:rsidRDefault="007345F8" w:rsidP="00436561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FF668C3" w14:textId="52717665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 w:rsidR="00AB75F9">
              <w:rPr>
                <w:rFonts w:ascii="Tahoma" w:hAnsi="Tahoma" w:cs="Tahoma"/>
              </w:rPr>
              <w:t xml:space="preserve"> ______________________________________</w:t>
            </w:r>
            <w:r w:rsidR="00762B3D">
              <w:rPr>
                <w:rFonts w:ascii="Tahoma" w:hAnsi="Tahoma" w:cs="Tahoma"/>
              </w:rPr>
              <w:t xml:space="preserve"> </w:t>
            </w:r>
          </w:p>
        </w:tc>
      </w:tr>
      <w:tr w:rsidR="007345F8" w:rsidRPr="005E3130" w14:paraId="4D8FA1A9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60CF7D9" w14:textId="77777777" w:rsidR="005C3942" w:rsidRPr="005E3130" w:rsidRDefault="005C3942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B02B0D5" w14:textId="77777777" w:rsidR="00762B3D" w:rsidRDefault="008E5013" w:rsidP="00762B3D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 w:rsidR="00AB75F9">
              <w:rPr>
                <w:rFonts w:ascii="Tahoma" w:hAnsi="Tahoma" w:cs="Tahoma"/>
              </w:rPr>
              <w:t xml:space="preserve"> ____________________________________</w:t>
            </w:r>
          </w:p>
          <w:p w14:paraId="2767A246" w14:textId="4EF8A4CA" w:rsidR="00762B3D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8BE4B6" w14:textId="0D1D47A9" w:rsidR="00762B3D" w:rsidRPr="00F5161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3A8CFB40" w14:textId="14C23BA5" w:rsidR="00762B3D" w:rsidRPr="005E313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DF112D" w:rsidRPr="005E3130" w14:paraId="5B44E84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A39C150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59F0BDF" w14:textId="02407F05" w:rsidR="00DF112D" w:rsidRDefault="00DD34A1" w:rsidP="00436561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757E6E">
              <w:rPr>
                <w:rFonts w:ascii="Tahoma" w:hAnsi="Tahoma" w:cs="Tahoma"/>
                <w:b/>
              </w:rPr>
              <w:t>, Уставом, Правилами Фонда, ключевым информационным документом</w:t>
            </w:r>
            <w:r w:rsidRPr="005E3130">
              <w:rPr>
                <w:rFonts w:ascii="Tahoma" w:hAnsi="Tahoma" w:cs="Tahoma"/>
                <w:b/>
              </w:rPr>
              <w:t xml:space="preserve"> </w:t>
            </w:r>
            <w:r w:rsidR="00757E6E">
              <w:rPr>
                <w:rFonts w:ascii="Tahoma" w:hAnsi="Tahoma" w:cs="Tahoma"/>
                <w:b/>
              </w:rPr>
              <w:t>по негосударственному пенсионному обеспечению</w:t>
            </w:r>
            <w:r w:rsidRPr="005E3130">
              <w:rPr>
                <w:rFonts w:ascii="Tahoma" w:hAnsi="Tahoma" w:cs="Tahoma"/>
                <w:b/>
              </w:rPr>
              <w:t xml:space="preserve"> ознакомлен и согласен</w:t>
            </w:r>
          </w:p>
          <w:p w14:paraId="34B9E9A3" w14:textId="3D3D1BAA" w:rsidR="00AA166F" w:rsidRPr="005E3130" w:rsidRDefault="00AA166F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DF112D" w:rsidRPr="005E3130" w14:paraId="6BEB778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D90ED38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9931DD0" w14:textId="77777777" w:rsidR="009C1AE9" w:rsidRPr="005E3130" w:rsidRDefault="009C1AE9" w:rsidP="00436561">
            <w:pPr>
              <w:ind w:left="900"/>
              <w:rPr>
                <w:rFonts w:ascii="Tahoma" w:hAnsi="Tahoma" w:cs="Tahoma"/>
              </w:rPr>
            </w:pPr>
          </w:p>
        </w:tc>
      </w:tr>
      <w:tr w:rsidR="00DF112D" w:rsidRPr="005E3130" w14:paraId="3E03CDA4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8AABD73" w14:textId="50E1AD93" w:rsidR="006029A7" w:rsidRDefault="006029A7" w:rsidP="00436561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43561E89" w14:textId="7315DC20" w:rsidR="00DF112D" w:rsidRPr="005E3130" w:rsidRDefault="00B572E9" w:rsidP="00436561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5F979F4" w14:textId="4EC83E96" w:rsidR="006029A7" w:rsidRDefault="006029A7" w:rsidP="00436561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59DE3E2B" w14:textId="671AB0B2" w:rsidR="00DF112D" w:rsidRPr="005E3130" w:rsidRDefault="009C1AE9" w:rsidP="00436561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/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подпись</w:t>
            </w:r>
          </w:p>
        </w:tc>
      </w:tr>
    </w:tbl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3D3B98">
      <w:pgSz w:w="11907" w:h="16840" w:code="9"/>
      <w:pgMar w:top="73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0AAF" w14:textId="77777777" w:rsidR="00492C1A" w:rsidRDefault="00492C1A">
      <w:r>
        <w:separator/>
      </w:r>
    </w:p>
  </w:endnote>
  <w:endnote w:type="continuationSeparator" w:id="0">
    <w:p w14:paraId="2920D47A" w14:textId="77777777" w:rsidR="00492C1A" w:rsidRDefault="0049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5B84" w14:textId="77777777" w:rsidR="00492C1A" w:rsidRDefault="00492C1A">
      <w:r>
        <w:separator/>
      </w:r>
    </w:p>
  </w:footnote>
  <w:footnote w:type="continuationSeparator" w:id="0">
    <w:p w14:paraId="034592DF" w14:textId="77777777" w:rsidR="00492C1A" w:rsidRDefault="0049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6F47"/>
    <w:multiLevelType w:val="multilevel"/>
    <w:tmpl w:val="9C222F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2"/>
  </w:num>
  <w:num w:numId="5">
    <w:abstractNumId w:val="7"/>
  </w:num>
  <w:num w:numId="6">
    <w:abstractNumId w:val="19"/>
  </w:num>
  <w:num w:numId="7">
    <w:abstractNumId w:val="1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150FA"/>
    <w:rsid w:val="000208C3"/>
    <w:rsid w:val="0002103D"/>
    <w:rsid w:val="00024304"/>
    <w:rsid w:val="0003215B"/>
    <w:rsid w:val="0003377F"/>
    <w:rsid w:val="000368AC"/>
    <w:rsid w:val="0004495B"/>
    <w:rsid w:val="00045D34"/>
    <w:rsid w:val="00053839"/>
    <w:rsid w:val="00054285"/>
    <w:rsid w:val="00060477"/>
    <w:rsid w:val="00062B8E"/>
    <w:rsid w:val="00074309"/>
    <w:rsid w:val="000809AD"/>
    <w:rsid w:val="000848E9"/>
    <w:rsid w:val="00086A40"/>
    <w:rsid w:val="0009421F"/>
    <w:rsid w:val="00095AF1"/>
    <w:rsid w:val="000A2DF2"/>
    <w:rsid w:val="000A3402"/>
    <w:rsid w:val="000A394C"/>
    <w:rsid w:val="000A5A44"/>
    <w:rsid w:val="000A782D"/>
    <w:rsid w:val="000B07B4"/>
    <w:rsid w:val="000B1073"/>
    <w:rsid w:val="000B3BE5"/>
    <w:rsid w:val="000B7795"/>
    <w:rsid w:val="000C27A3"/>
    <w:rsid w:val="000F15E4"/>
    <w:rsid w:val="000F3B2B"/>
    <w:rsid w:val="000F5F5E"/>
    <w:rsid w:val="000F6036"/>
    <w:rsid w:val="00103276"/>
    <w:rsid w:val="001035A1"/>
    <w:rsid w:val="00104D18"/>
    <w:rsid w:val="001051CF"/>
    <w:rsid w:val="001067F4"/>
    <w:rsid w:val="00121EA0"/>
    <w:rsid w:val="0013605A"/>
    <w:rsid w:val="00137595"/>
    <w:rsid w:val="00147E10"/>
    <w:rsid w:val="00156D82"/>
    <w:rsid w:val="001623F4"/>
    <w:rsid w:val="00165015"/>
    <w:rsid w:val="00167429"/>
    <w:rsid w:val="0017113A"/>
    <w:rsid w:val="00180F4E"/>
    <w:rsid w:val="00186938"/>
    <w:rsid w:val="001879D7"/>
    <w:rsid w:val="001957C8"/>
    <w:rsid w:val="001A1666"/>
    <w:rsid w:val="001A6C22"/>
    <w:rsid w:val="001B1646"/>
    <w:rsid w:val="001B235E"/>
    <w:rsid w:val="001B46AE"/>
    <w:rsid w:val="001C0B4A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38D3"/>
    <w:rsid w:val="002010E5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137E"/>
    <w:rsid w:val="002527D9"/>
    <w:rsid w:val="0025410C"/>
    <w:rsid w:val="002613F9"/>
    <w:rsid w:val="002639CF"/>
    <w:rsid w:val="00277635"/>
    <w:rsid w:val="00283BFE"/>
    <w:rsid w:val="00291397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D69CF"/>
    <w:rsid w:val="002E50BB"/>
    <w:rsid w:val="002E5B5A"/>
    <w:rsid w:val="002E7F84"/>
    <w:rsid w:val="002F4F3E"/>
    <w:rsid w:val="002F6C5C"/>
    <w:rsid w:val="002F7096"/>
    <w:rsid w:val="002F72A7"/>
    <w:rsid w:val="00300010"/>
    <w:rsid w:val="0030105A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47D6E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04E2"/>
    <w:rsid w:val="00385CD8"/>
    <w:rsid w:val="00387B5F"/>
    <w:rsid w:val="0039241D"/>
    <w:rsid w:val="0039393E"/>
    <w:rsid w:val="00393A93"/>
    <w:rsid w:val="00394082"/>
    <w:rsid w:val="00397DB0"/>
    <w:rsid w:val="003A466D"/>
    <w:rsid w:val="003A6A83"/>
    <w:rsid w:val="003A7733"/>
    <w:rsid w:val="003C3C89"/>
    <w:rsid w:val="003C411A"/>
    <w:rsid w:val="003D2AC5"/>
    <w:rsid w:val="003D3B98"/>
    <w:rsid w:val="003D6758"/>
    <w:rsid w:val="003E0098"/>
    <w:rsid w:val="003E152A"/>
    <w:rsid w:val="003E3281"/>
    <w:rsid w:val="003E6901"/>
    <w:rsid w:val="003E6976"/>
    <w:rsid w:val="003F0718"/>
    <w:rsid w:val="0040037D"/>
    <w:rsid w:val="00400A29"/>
    <w:rsid w:val="0041380D"/>
    <w:rsid w:val="00420C4D"/>
    <w:rsid w:val="004241C9"/>
    <w:rsid w:val="00424676"/>
    <w:rsid w:val="00431056"/>
    <w:rsid w:val="004329A1"/>
    <w:rsid w:val="00433504"/>
    <w:rsid w:val="00436561"/>
    <w:rsid w:val="0044198D"/>
    <w:rsid w:val="004452F7"/>
    <w:rsid w:val="00452FA4"/>
    <w:rsid w:val="0046228E"/>
    <w:rsid w:val="00462C29"/>
    <w:rsid w:val="004739AE"/>
    <w:rsid w:val="00474AEC"/>
    <w:rsid w:val="00477903"/>
    <w:rsid w:val="0048446E"/>
    <w:rsid w:val="00485D9C"/>
    <w:rsid w:val="00487B32"/>
    <w:rsid w:val="00492C1A"/>
    <w:rsid w:val="0049441D"/>
    <w:rsid w:val="004A0209"/>
    <w:rsid w:val="004A0F61"/>
    <w:rsid w:val="004A40A1"/>
    <w:rsid w:val="004C48FB"/>
    <w:rsid w:val="004D1D67"/>
    <w:rsid w:val="004E3DF0"/>
    <w:rsid w:val="004F2389"/>
    <w:rsid w:val="004F24E2"/>
    <w:rsid w:val="0050189A"/>
    <w:rsid w:val="00505020"/>
    <w:rsid w:val="005066E8"/>
    <w:rsid w:val="0051168C"/>
    <w:rsid w:val="00512CF2"/>
    <w:rsid w:val="00517A0B"/>
    <w:rsid w:val="0052401B"/>
    <w:rsid w:val="005451A0"/>
    <w:rsid w:val="00552760"/>
    <w:rsid w:val="0055444C"/>
    <w:rsid w:val="00555FCF"/>
    <w:rsid w:val="00557E15"/>
    <w:rsid w:val="0056605A"/>
    <w:rsid w:val="00583D41"/>
    <w:rsid w:val="00583F5A"/>
    <w:rsid w:val="00590111"/>
    <w:rsid w:val="00595F6C"/>
    <w:rsid w:val="005A01A2"/>
    <w:rsid w:val="005A25B8"/>
    <w:rsid w:val="005A27C8"/>
    <w:rsid w:val="005A35C3"/>
    <w:rsid w:val="005A5FAD"/>
    <w:rsid w:val="005A689F"/>
    <w:rsid w:val="005B646C"/>
    <w:rsid w:val="005B782C"/>
    <w:rsid w:val="005B7DF4"/>
    <w:rsid w:val="005C3533"/>
    <w:rsid w:val="005C3942"/>
    <w:rsid w:val="005C3C5A"/>
    <w:rsid w:val="005C65BD"/>
    <w:rsid w:val="005D2A05"/>
    <w:rsid w:val="005E3130"/>
    <w:rsid w:val="005E50D2"/>
    <w:rsid w:val="005E59D1"/>
    <w:rsid w:val="005E7EB0"/>
    <w:rsid w:val="005F2579"/>
    <w:rsid w:val="005F2BB5"/>
    <w:rsid w:val="00600B60"/>
    <w:rsid w:val="00601975"/>
    <w:rsid w:val="006029A7"/>
    <w:rsid w:val="006037A1"/>
    <w:rsid w:val="00606993"/>
    <w:rsid w:val="006166DF"/>
    <w:rsid w:val="00616925"/>
    <w:rsid w:val="00624CAE"/>
    <w:rsid w:val="0063081F"/>
    <w:rsid w:val="006310C4"/>
    <w:rsid w:val="006318BA"/>
    <w:rsid w:val="00631D97"/>
    <w:rsid w:val="00640713"/>
    <w:rsid w:val="006435BE"/>
    <w:rsid w:val="006444AE"/>
    <w:rsid w:val="006548BE"/>
    <w:rsid w:val="00664D80"/>
    <w:rsid w:val="00665744"/>
    <w:rsid w:val="00666039"/>
    <w:rsid w:val="00667E80"/>
    <w:rsid w:val="00676395"/>
    <w:rsid w:val="0069442A"/>
    <w:rsid w:val="006952A6"/>
    <w:rsid w:val="006961A8"/>
    <w:rsid w:val="0069769A"/>
    <w:rsid w:val="006B372C"/>
    <w:rsid w:val="006C4168"/>
    <w:rsid w:val="006C5C8E"/>
    <w:rsid w:val="006C679A"/>
    <w:rsid w:val="006C74F4"/>
    <w:rsid w:val="006D5E52"/>
    <w:rsid w:val="006D77D7"/>
    <w:rsid w:val="006E0A04"/>
    <w:rsid w:val="006E128A"/>
    <w:rsid w:val="006E46D9"/>
    <w:rsid w:val="006E56C0"/>
    <w:rsid w:val="006E616F"/>
    <w:rsid w:val="006F21E2"/>
    <w:rsid w:val="006F6B49"/>
    <w:rsid w:val="006F6F40"/>
    <w:rsid w:val="00704062"/>
    <w:rsid w:val="0071721D"/>
    <w:rsid w:val="00725EE3"/>
    <w:rsid w:val="007345F8"/>
    <w:rsid w:val="00734A3E"/>
    <w:rsid w:val="00736B3B"/>
    <w:rsid w:val="00736EA6"/>
    <w:rsid w:val="0074158C"/>
    <w:rsid w:val="00744354"/>
    <w:rsid w:val="00757E6E"/>
    <w:rsid w:val="007604A2"/>
    <w:rsid w:val="0076086A"/>
    <w:rsid w:val="00761870"/>
    <w:rsid w:val="00762370"/>
    <w:rsid w:val="00762B3D"/>
    <w:rsid w:val="00765649"/>
    <w:rsid w:val="007724E8"/>
    <w:rsid w:val="007776B6"/>
    <w:rsid w:val="00780AD0"/>
    <w:rsid w:val="0078113F"/>
    <w:rsid w:val="00783580"/>
    <w:rsid w:val="00785B93"/>
    <w:rsid w:val="00787B1E"/>
    <w:rsid w:val="0079082C"/>
    <w:rsid w:val="007A31C7"/>
    <w:rsid w:val="007A52EC"/>
    <w:rsid w:val="007A5D7B"/>
    <w:rsid w:val="007B6013"/>
    <w:rsid w:val="007C1D34"/>
    <w:rsid w:val="007C1D63"/>
    <w:rsid w:val="007C379A"/>
    <w:rsid w:val="007D012B"/>
    <w:rsid w:val="007D067D"/>
    <w:rsid w:val="007D1871"/>
    <w:rsid w:val="007D64CD"/>
    <w:rsid w:val="007D6E4A"/>
    <w:rsid w:val="007D773B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344D8"/>
    <w:rsid w:val="008367AA"/>
    <w:rsid w:val="00842676"/>
    <w:rsid w:val="00842A51"/>
    <w:rsid w:val="00842DD8"/>
    <w:rsid w:val="00845783"/>
    <w:rsid w:val="00847170"/>
    <w:rsid w:val="0084722A"/>
    <w:rsid w:val="00850A2E"/>
    <w:rsid w:val="008519B6"/>
    <w:rsid w:val="0086080D"/>
    <w:rsid w:val="008672C4"/>
    <w:rsid w:val="0087444E"/>
    <w:rsid w:val="00875CED"/>
    <w:rsid w:val="008862BC"/>
    <w:rsid w:val="008930E2"/>
    <w:rsid w:val="008A1CBE"/>
    <w:rsid w:val="008B1518"/>
    <w:rsid w:val="008B3B83"/>
    <w:rsid w:val="008B47E6"/>
    <w:rsid w:val="008B671D"/>
    <w:rsid w:val="008C00A2"/>
    <w:rsid w:val="008C1A9B"/>
    <w:rsid w:val="008C48FB"/>
    <w:rsid w:val="008C6BBD"/>
    <w:rsid w:val="008E064D"/>
    <w:rsid w:val="008E4475"/>
    <w:rsid w:val="008E5013"/>
    <w:rsid w:val="008F17C9"/>
    <w:rsid w:val="008F303F"/>
    <w:rsid w:val="008F4672"/>
    <w:rsid w:val="008F6AF1"/>
    <w:rsid w:val="00904A1E"/>
    <w:rsid w:val="00911094"/>
    <w:rsid w:val="009112BE"/>
    <w:rsid w:val="00915769"/>
    <w:rsid w:val="00920AB9"/>
    <w:rsid w:val="0092661A"/>
    <w:rsid w:val="00932712"/>
    <w:rsid w:val="00942FF5"/>
    <w:rsid w:val="00945A8D"/>
    <w:rsid w:val="00955726"/>
    <w:rsid w:val="00957C9C"/>
    <w:rsid w:val="00964FD5"/>
    <w:rsid w:val="00971537"/>
    <w:rsid w:val="00975F9D"/>
    <w:rsid w:val="009773A1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2EA6"/>
    <w:rsid w:val="009B399C"/>
    <w:rsid w:val="009C0AEF"/>
    <w:rsid w:val="009C1AE9"/>
    <w:rsid w:val="009D11AC"/>
    <w:rsid w:val="009D4322"/>
    <w:rsid w:val="009E171D"/>
    <w:rsid w:val="009F2C9F"/>
    <w:rsid w:val="009F2E08"/>
    <w:rsid w:val="009F4340"/>
    <w:rsid w:val="00A0051F"/>
    <w:rsid w:val="00A01687"/>
    <w:rsid w:val="00A0425B"/>
    <w:rsid w:val="00A109DE"/>
    <w:rsid w:val="00A12E5F"/>
    <w:rsid w:val="00A164C1"/>
    <w:rsid w:val="00A35D3B"/>
    <w:rsid w:val="00A37BA5"/>
    <w:rsid w:val="00A37BD8"/>
    <w:rsid w:val="00A4238D"/>
    <w:rsid w:val="00A44ABB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7A61"/>
    <w:rsid w:val="00A944FA"/>
    <w:rsid w:val="00AA166F"/>
    <w:rsid w:val="00AA6515"/>
    <w:rsid w:val="00AB4CE6"/>
    <w:rsid w:val="00AB616F"/>
    <w:rsid w:val="00AB75F9"/>
    <w:rsid w:val="00AC420C"/>
    <w:rsid w:val="00AC743F"/>
    <w:rsid w:val="00AD6D03"/>
    <w:rsid w:val="00AD7696"/>
    <w:rsid w:val="00AE0377"/>
    <w:rsid w:val="00AE3B3D"/>
    <w:rsid w:val="00AF7B04"/>
    <w:rsid w:val="00B071B7"/>
    <w:rsid w:val="00B07925"/>
    <w:rsid w:val="00B1642A"/>
    <w:rsid w:val="00B1655C"/>
    <w:rsid w:val="00B210F6"/>
    <w:rsid w:val="00B32DBF"/>
    <w:rsid w:val="00B3487B"/>
    <w:rsid w:val="00B36ADB"/>
    <w:rsid w:val="00B40744"/>
    <w:rsid w:val="00B42CF4"/>
    <w:rsid w:val="00B46781"/>
    <w:rsid w:val="00B52D6F"/>
    <w:rsid w:val="00B572E9"/>
    <w:rsid w:val="00B610FD"/>
    <w:rsid w:val="00B61471"/>
    <w:rsid w:val="00B61D3F"/>
    <w:rsid w:val="00B62D2E"/>
    <w:rsid w:val="00B64765"/>
    <w:rsid w:val="00B6672D"/>
    <w:rsid w:val="00B745F0"/>
    <w:rsid w:val="00B759F8"/>
    <w:rsid w:val="00B82044"/>
    <w:rsid w:val="00B85265"/>
    <w:rsid w:val="00B85E23"/>
    <w:rsid w:val="00B87245"/>
    <w:rsid w:val="00B941A4"/>
    <w:rsid w:val="00B949F0"/>
    <w:rsid w:val="00B96F16"/>
    <w:rsid w:val="00BA08D3"/>
    <w:rsid w:val="00BB444A"/>
    <w:rsid w:val="00BB5A50"/>
    <w:rsid w:val="00BC48B5"/>
    <w:rsid w:val="00BD1A9D"/>
    <w:rsid w:val="00BE30A2"/>
    <w:rsid w:val="00BE5949"/>
    <w:rsid w:val="00BE688D"/>
    <w:rsid w:val="00BF595F"/>
    <w:rsid w:val="00BF6247"/>
    <w:rsid w:val="00C104B6"/>
    <w:rsid w:val="00C1144A"/>
    <w:rsid w:val="00C21226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70657"/>
    <w:rsid w:val="00C71CDE"/>
    <w:rsid w:val="00C7570A"/>
    <w:rsid w:val="00C75FBB"/>
    <w:rsid w:val="00C77113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C4A93"/>
    <w:rsid w:val="00CC6C4A"/>
    <w:rsid w:val="00CD11F6"/>
    <w:rsid w:val="00CD27A1"/>
    <w:rsid w:val="00CD614A"/>
    <w:rsid w:val="00CE2A09"/>
    <w:rsid w:val="00CE4B98"/>
    <w:rsid w:val="00CE66EA"/>
    <w:rsid w:val="00CE6FF8"/>
    <w:rsid w:val="00CF2B93"/>
    <w:rsid w:val="00CF2E57"/>
    <w:rsid w:val="00D00942"/>
    <w:rsid w:val="00D02DE2"/>
    <w:rsid w:val="00D05EB1"/>
    <w:rsid w:val="00D05F66"/>
    <w:rsid w:val="00D07422"/>
    <w:rsid w:val="00D07ED3"/>
    <w:rsid w:val="00D1025C"/>
    <w:rsid w:val="00D15B5B"/>
    <w:rsid w:val="00D17223"/>
    <w:rsid w:val="00D17911"/>
    <w:rsid w:val="00D23184"/>
    <w:rsid w:val="00D23FE0"/>
    <w:rsid w:val="00D26D67"/>
    <w:rsid w:val="00D272B7"/>
    <w:rsid w:val="00D32693"/>
    <w:rsid w:val="00D34988"/>
    <w:rsid w:val="00D354D8"/>
    <w:rsid w:val="00D47927"/>
    <w:rsid w:val="00D50419"/>
    <w:rsid w:val="00D528BC"/>
    <w:rsid w:val="00D52C1B"/>
    <w:rsid w:val="00D55D0B"/>
    <w:rsid w:val="00D63658"/>
    <w:rsid w:val="00D64C4B"/>
    <w:rsid w:val="00D6660D"/>
    <w:rsid w:val="00D70053"/>
    <w:rsid w:val="00D73150"/>
    <w:rsid w:val="00D73648"/>
    <w:rsid w:val="00D73F1A"/>
    <w:rsid w:val="00D76090"/>
    <w:rsid w:val="00D77AD3"/>
    <w:rsid w:val="00D80993"/>
    <w:rsid w:val="00D82DAD"/>
    <w:rsid w:val="00DA0F99"/>
    <w:rsid w:val="00DA4272"/>
    <w:rsid w:val="00DB1119"/>
    <w:rsid w:val="00DC1B6F"/>
    <w:rsid w:val="00DC38C4"/>
    <w:rsid w:val="00DC59E8"/>
    <w:rsid w:val="00DC6821"/>
    <w:rsid w:val="00DC68E2"/>
    <w:rsid w:val="00DC6BD8"/>
    <w:rsid w:val="00DD34A1"/>
    <w:rsid w:val="00DF112D"/>
    <w:rsid w:val="00E01E82"/>
    <w:rsid w:val="00E05D39"/>
    <w:rsid w:val="00E07163"/>
    <w:rsid w:val="00E17396"/>
    <w:rsid w:val="00E20A11"/>
    <w:rsid w:val="00E23452"/>
    <w:rsid w:val="00E310EB"/>
    <w:rsid w:val="00E319AD"/>
    <w:rsid w:val="00E33F5B"/>
    <w:rsid w:val="00E47DF5"/>
    <w:rsid w:val="00E76749"/>
    <w:rsid w:val="00E76DCE"/>
    <w:rsid w:val="00E777D7"/>
    <w:rsid w:val="00E8014D"/>
    <w:rsid w:val="00E827F3"/>
    <w:rsid w:val="00E8647B"/>
    <w:rsid w:val="00E868AB"/>
    <w:rsid w:val="00E9056E"/>
    <w:rsid w:val="00E931BC"/>
    <w:rsid w:val="00E95843"/>
    <w:rsid w:val="00EA4727"/>
    <w:rsid w:val="00EB0ECB"/>
    <w:rsid w:val="00EB409A"/>
    <w:rsid w:val="00EB7F13"/>
    <w:rsid w:val="00EC1E42"/>
    <w:rsid w:val="00EC59A0"/>
    <w:rsid w:val="00EC7B0C"/>
    <w:rsid w:val="00EC7D98"/>
    <w:rsid w:val="00ED078D"/>
    <w:rsid w:val="00ED0CD8"/>
    <w:rsid w:val="00ED41BF"/>
    <w:rsid w:val="00EE06BB"/>
    <w:rsid w:val="00EE1512"/>
    <w:rsid w:val="00EF0175"/>
    <w:rsid w:val="00EF4072"/>
    <w:rsid w:val="00EF42BA"/>
    <w:rsid w:val="00EF6192"/>
    <w:rsid w:val="00F02899"/>
    <w:rsid w:val="00F06FAE"/>
    <w:rsid w:val="00F077CF"/>
    <w:rsid w:val="00F1251B"/>
    <w:rsid w:val="00F14153"/>
    <w:rsid w:val="00F20654"/>
    <w:rsid w:val="00F23FAB"/>
    <w:rsid w:val="00F3165D"/>
    <w:rsid w:val="00F318BE"/>
    <w:rsid w:val="00F37181"/>
    <w:rsid w:val="00F417D8"/>
    <w:rsid w:val="00F5331C"/>
    <w:rsid w:val="00F5468E"/>
    <w:rsid w:val="00F6785D"/>
    <w:rsid w:val="00F73780"/>
    <w:rsid w:val="00F7424E"/>
    <w:rsid w:val="00F7622F"/>
    <w:rsid w:val="00F76523"/>
    <w:rsid w:val="00F76592"/>
    <w:rsid w:val="00F773DE"/>
    <w:rsid w:val="00F87DAB"/>
    <w:rsid w:val="00F960CA"/>
    <w:rsid w:val="00FA35F9"/>
    <w:rsid w:val="00FB0D39"/>
    <w:rsid w:val="00FB25D2"/>
    <w:rsid w:val="00FC0D5A"/>
    <w:rsid w:val="00FC1144"/>
    <w:rsid w:val="00FC789D"/>
    <w:rsid w:val="00FD0578"/>
    <w:rsid w:val="00FD16BC"/>
    <w:rsid w:val="00FD5050"/>
    <w:rsid w:val="00FD7EB7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50DCFE"/>
  <w15:docId w15:val="{662B518B-3DE9-47E9-8B19-60D7045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  <w:style w:type="paragraph" w:styleId="afd">
    <w:name w:val="Normal (Web)"/>
    <w:basedOn w:val="a"/>
    <w:uiPriority w:val="99"/>
    <w:rsid w:val="00D26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04C0-938E-49C3-BD21-A45DC414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2871</Words>
  <Characters>21544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18</cp:revision>
  <cp:lastPrinted>2018-08-02T17:18:00Z</cp:lastPrinted>
  <dcterms:created xsi:type="dcterms:W3CDTF">2023-05-16T08:23:00Z</dcterms:created>
  <dcterms:modified xsi:type="dcterms:W3CDTF">2024-01-15T09:21:00Z</dcterms:modified>
</cp:coreProperties>
</file>